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宋体" w:hAnsi="宋体"/>
          <w:b/>
          <w:sz w:val="44"/>
          <w:szCs w:val="44"/>
        </w:rPr>
      </w:pPr>
    </w:p>
    <w:p>
      <w:pPr>
        <w:widowControl/>
        <w:spacing w:line="600" w:lineRule="exact"/>
        <w:jc w:val="center"/>
        <w:rPr>
          <w:rFonts w:eastAsia="方正小标宋_GBK"/>
          <w:bCs/>
          <w:kern w:val="0"/>
          <w:sz w:val="44"/>
          <w:szCs w:val="44"/>
        </w:rPr>
      </w:pPr>
      <w:r>
        <w:rPr>
          <w:rFonts w:eastAsia="方正小标宋_GBK"/>
          <w:bCs/>
          <w:kern w:val="0"/>
          <w:sz w:val="44"/>
          <w:szCs w:val="44"/>
        </w:rPr>
        <w:t>20</w:t>
      </w:r>
      <w:r>
        <w:rPr>
          <w:rFonts w:hint="eastAsia" w:eastAsia="方正小标宋_GBK"/>
          <w:bCs/>
          <w:kern w:val="0"/>
          <w:sz w:val="44"/>
          <w:szCs w:val="44"/>
        </w:rPr>
        <w:t>22</w:t>
      </w:r>
      <w:r>
        <w:rPr>
          <w:rFonts w:eastAsia="方正小标宋_GBK"/>
          <w:bCs/>
          <w:kern w:val="0"/>
          <w:sz w:val="44"/>
          <w:szCs w:val="44"/>
        </w:rPr>
        <w:t>年</w:t>
      </w:r>
      <w:r>
        <w:rPr>
          <w:rFonts w:hint="eastAsia" w:ascii="方正小标宋_GBK" w:eastAsia="方正小标宋_GBK"/>
          <w:bCs/>
          <w:kern w:val="0"/>
          <w:sz w:val="44"/>
          <w:szCs w:val="44"/>
        </w:rPr>
        <w:t>汝城县人民检察院</w:t>
      </w:r>
      <w:r>
        <w:rPr>
          <w:rFonts w:hint="eastAsia" w:ascii="方正小标宋_GBK" w:eastAsia="方正小标宋_GBK"/>
          <w:bCs/>
          <w:kern w:val="0"/>
          <w:sz w:val="44"/>
          <w:szCs w:val="44"/>
          <w:lang w:eastAsia="zh-CN"/>
        </w:rPr>
        <w:t>部门</w:t>
      </w:r>
      <w:r>
        <w:rPr>
          <w:rFonts w:eastAsia="方正小标宋_GBK"/>
          <w:bCs/>
          <w:kern w:val="0"/>
          <w:sz w:val="44"/>
          <w:szCs w:val="44"/>
        </w:rPr>
        <w:t>预算</w:t>
      </w:r>
    </w:p>
    <w:p>
      <w:pPr>
        <w:widowControl/>
        <w:spacing w:line="600" w:lineRule="exact"/>
        <w:jc w:val="center"/>
        <w:rPr>
          <w:rFonts w:eastAsia="方正小标宋_GBK"/>
          <w:bCs/>
          <w:kern w:val="0"/>
          <w:sz w:val="44"/>
          <w:szCs w:val="44"/>
        </w:rPr>
      </w:pPr>
    </w:p>
    <w:p>
      <w:pPr>
        <w:widowControl/>
        <w:spacing w:line="600" w:lineRule="exact"/>
        <w:jc w:val="center"/>
        <w:rPr>
          <w:rFonts w:eastAsia="黑体"/>
          <w:bCs/>
          <w:kern w:val="0"/>
          <w:sz w:val="32"/>
          <w:szCs w:val="32"/>
        </w:rPr>
      </w:pPr>
      <w:r>
        <w:rPr>
          <w:rFonts w:hint="eastAsia" w:eastAsia="黑体"/>
          <w:bCs/>
          <w:kern w:val="0"/>
          <w:sz w:val="32"/>
          <w:szCs w:val="32"/>
        </w:rPr>
        <w:t>目 录</w:t>
      </w:r>
    </w:p>
    <w:p>
      <w:pPr>
        <w:widowControl/>
        <w:spacing w:line="600" w:lineRule="exact"/>
        <w:jc w:val="left"/>
        <w:rPr>
          <w:rFonts w:eastAsia="黑体"/>
          <w:bCs/>
          <w:kern w:val="0"/>
          <w:sz w:val="32"/>
          <w:szCs w:val="32"/>
        </w:rPr>
      </w:pPr>
    </w:p>
    <w:p>
      <w:pPr>
        <w:widowControl/>
        <w:spacing w:line="600" w:lineRule="exact"/>
        <w:ind w:firstLine="643" w:firstLineChars="200"/>
        <w:rPr>
          <w:rFonts w:ascii="方正小标宋_GBK" w:eastAsia="方正小标宋_GBK"/>
          <w:bCs/>
          <w:kern w:val="0"/>
          <w:sz w:val="32"/>
          <w:szCs w:val="32"/>
        </w:rPr>
      </w:pPr>
      <w:r>
        <w:rPr>
          <w:rFonts w:eastAsia="仿宋_GB2312"/>
          <w:b/>
          <w:bCs/>
          <w:kern w:val="0"/>
          <w:sz w:val="32"/>
          <w:szCs w:val="32"/>
        </w:rPr>
        <w:t xml:space="preserve">第一部分 </w:t>
      </w:r>
      <w:r>
        <w:rPr>
          <w:rFonts w:hint="eastAsia" w:ascii="方正小标宋_GBK" w:eastAsia="方正小标宋_GBK"/>
          <w:bCs/>
          <w:kern w:val="0"/>
          <w:sz w:val="32"/>
          <w:szCs w:val="32"/>
        </w:rPr>
        <w:t>2</w:t>
      </w:r>
      <w:r>
        <w:rPr>
          <w:rFonts w:hint="eastAsia" w:eastAsia="仿宋_GB2312"/>
          <w:b/>
          <w:bCs/>
          <w:kern w:val="0"/>
          <w:sz w:val="32"/>
          <w:szCs w:val="32"/>
        </w:rPr>
        <w:t>022年</w:t>
      </w:r>
      <w:r>
        <w:rPr>
          <w:rFonts w:hint="eastAsia" w:eastAsia="仿宋_GB2312"/>
          <w:b/>
          <w:bCs/>
          <w:kern w:val="0"/>
          <w:sz w:val="32"/>
          <w:szCs w:val="32"/>
          <w:lang w:eastAsia="zh-CN"/>
        </w:rPr>
        <w:t>部门</w:t>
      </w:r>
      <w:r>
        <w:rPr>
          <w:rFonts w:hint="eastAsia" w:eastAsia="仿宋_GB2312"/>
          <w:b/>
          <w:bCs/>
          <w:kern w:val="0"/>
          <w:sz w:val="32"/>
          <w:szCs w:val="32"/>
        </w:rPr>
        <w:t>预算说明</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 xml:space="preserve">第二部分 </w:t>
      </w:r>
      <w:r>
        <w:rPr>
          <w:rFonts w:hint="eastAsia" w:eastAsia="仿宋_GB2312"/>
          <w:b/>
          <w:bCs/>
          <w:kern w:val="0"/>
          <w:sz w:val="32"/>
          <w:szCs w:val="32"/>
        </w:rPr>
        <w:t>2022</w:t>
      </w:r>
      <w:r>
        <w:rPr>
          <w:rFonts w:eastAsia="仿宋_GB2312"/>
          <w:b/>
          <w:bCs/>
          <w:kern w:val="0"/>
          <w:sz w:val="32"/>
          <w:szCs w:val="32"/>
        </w:rPr>
        <w:t>年</w:t>
      </w:r>
      <w:r>
        <w:rPr>
          <w:rFonts w:hint="eastAsia" w:eastAsia="仿宋_GB2312"/>
          <w:b/>
          <w:bCs/>
          <w:kern w:val="0"/>
          <w:sz w:val="32"/>
          <w:szCs w:val="32"/>
          <w:lang w:eastAsia="zh-CN"/>
        </w:rPr>
        <w:t>部门</w:t>
      </w:r>
      <w:r>
        <w:rPr>
          <w:rFonts w:eastAsia="仿宋_GB2312"/>
          <w:b/>
          <w:bCs/>
          <w:kern w:val="0"/>
          <w:sz w:val="32"/>
          <w:szCs w:val="32"/>
        </w:rPr>
        <w:t>预算表</w:t>
      </w:r>
    </w:p>
    <w:p>
      <w:pPr>
        <w:widowControl/>
        <w:spacing w:line="600" w:lineRule="exact"/>
        <w:ind w:firstLine="640" w:firstLineChars="200"/>
        <w:jc w:val="left"/>
        <w:rPr>
          <w:rFonts w:eastAsia="仿宋_GB2312"/>
          <w:sz w:val="32"/>
          <w:szCs w:val="32"/>
        </w:rPr>
      </w:pPr>
      <w:r>
        <w:rPr>
          <w:rFonts w:eastAsia="仿宋_GB2312"/>
          <w:sz w:val="32"/>
          <w:szCs w:val="32"/>
        </w:rPr>
        <w:t>1、收支总表</w:t>
      </w:r>
    </w:p>
    <w:p>
      <w:pPr>
        <w:widowControl/>
        <w:spacing w:line="600" w:lineRule="exact"/>
        <w:ind w:firstLine="640" w:firstLineChars="200"/>
        <w:jc w:val="left"/>
        <w:rPr>
          <w:rFonts w:eastAsia="仿宋_GB2312"/>
          <w:sz w:val="32"/>
          <w:szCs w:val="32"/>
        </w:rPr>
      </w:pPr>
      <w:r>
        <w:rPr>
          <w:rFonts w:eastAsia="仿宋_GB2312"/>
          <w:sz w:val="32"/>
          <w:szCs w:val="32"/>
        </w:rPr>
        <w:t>2、收入总表</w:t>
      </w:r>
    </w:p>
    <w:p>
      <w:pPr>
        <w:widowControl/>
        <w:spacing w:line="600" w:lineRule="exact"/>
        <w:ind w:firstLine="640" w:firstLineChars="200"/>
        <w:jc w:val="left"/>
        <w:rPr>
          <w:rFonts w:eastAsia="仿宋_GB2312"/>
          <w:sz w:val="32"/>
          <w:szCs w:val="32"/>
        </w:rPr>
      </w:pPr>
      <w:r>
        <w:rPr>
          <w:rFonts w:eastAsia="仿宋_GB2312"/>
          <w:sz w:val="32"/>
          <w:szCs w:val="32"/>
        </w:rPr>
        <w:t>3、支出总表</w:t>
      </w:r>
    </w:p>
    <w:p>
      <w:pPr>
        <w:widowControl/>
        <w:spacing w:line="60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支出预算分类汇总表</w:t>
      </w:r>
      <w:r>
        <w:rPr>
          <w:rFonts w:eastAsia="仿宋_GB2312"/>
          <w:sz w:val="32"/>
          <w:szCs w:val="32"/>
        </w:rPr>
        <w:t>（按</w:t>
      </w:r>
      <w:r>
        <w:rPr>
          <w:rFonts w:hint="eastAsia" w:eastAsia="仿宋_GB2312"/>
          <w:sz w:val="32"/>
          <w:szCs w:val="32"/>
        </w:rPr>
        <w:t>政府</w:t>
      </w:r>
      <w:r>
        <w:rPr>
          <w:rFonts w:eastAsia="仿宋_GB2312"/>
          <w:sz w:val="32"/>
          <w:szCs w:val="32"/>
        </w:rPr>
        <w:t>预算经济分类）</w:t>
      </w:r>
    </w:p>
    <w:p>
      <w:pPr>
        <w:widowControl/>
        <w:spacing w:line="600" w:lineRule="exact"/>
        <w:ind w:firstLine="640" w:firstLineChars="200"/>
        <w:jc w:val="left"/>
        <w:rPr>
          <w:rFonts w:eastAsia="仿宋_GB2312"/>
          <w:sz w:val="32"/>
          <w:szCs w:val="32"/>
        </w:rPr>
      </w:pPr>
      <w:r>
        <w:rPr>
          <w:rFonts w:eastAsia="仿宋_GB2312"/>
          <w:sz w:val="32"/>
          <w:szCs w:val="32"/>
        </w:rPr>
        <w:t>5、支出</w:t>
      </w:r>
      <w:r>
        <w:rPr>
          <w:rFonts w:hint="eastAsia" w:eastAsia="仿宋_GB2312"/>
          <w:sz w:val="32"/>
          <w:szCs w:val="32"/>
        </w:rPr>
        <w:t>预算分类汇总</w:t>
      </w:r>
      <w:r>
        <w:rPr>
          <w:rFonts w:eastAsia="仿宋_GB2312"/>
          <w:sz w:val="32"/>
          <w:szCs w:val="32"/>
        </w:rPr>
        <w:t>表（按</w:t>
      </w:r>
      <w:r>
        <w:rPr>
          <w:rFonts w:hint="eastAsia" w:eastAsia="仿宋_GB2312"/>
          <w:sz w:val="32"/>
          <w:szCs w:val="32"/>
        </w:rPr>
        <w:t>部门</w:t>
      </w:r>
      <w:r>
        <w:rPr>
          <w:rFonts w:eastAsia="仿宋_GB2312"/>
          <w:sz w:val="32"/>
          <w:szCs w:val="32"/>
        </w:rPr>
        <w:t>预算经济分类）</w:t>
      </w:r>
    </w:p>
    <w:p>
      <w:pPr>
        <w:widowControl/>
        <w:spacing w:line="60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财政拨款收支总表</w:t>
      </w:r>
    </w:p>
    <w:p>
      <w:pPr>
        <w:widowControl/>
        <w:spacing w:line="600" w:lineRule="exact"/>
        <w:ind w:firstLine="640" w:firstLineChars="200"/>
        <w:jc w:val="left"/>
        <w:rPr>
          <w:rFonts w:eastAsia="仿宋_GB2312"/>
          <w:sz w:val="32"/>
          <w:szCs w:val="32"/>
        </w:rPr>
      </w:pPr>
      <w:r>
        <w:rPr>
          <w:rFonts w:eastAsia="仿宋_GB2312"/>
          <w:sz w:val="32"/>
          <w:szCs w:val="32"/>
        </w:rPr>
        <w:t>7、</w:t>
      </w:r>
      <w:r>
        <w:rPr>
          <w:rFonts w:hint="eastAsia" w:eastAsia="仿宋_GB2312"/>
          <w:sz w:val="32"/>
          <w:szCs w:val="32"/>
        </w:rPr>
        <w:t>一般公共预算支出表</w:t>
      </w:r>
    </w:p>
    <w:p>
      <w:pPr>
        <w:widowControl/>
        <w:spacing w:line="600" w:lineRule="exact"/>
        <w:ind w:firstLine="640" w:firstLineChars="200"/>
        <w:jc w:val="left"/>
        <w:rPr>
          <w:rFonts w:eastAsia="仿宋_GB2312"/>
          <w:sz w:val="32"/>
          <w:szCs w:val="32"/>
        </w:rPr>
      </w:pPr>
      <w:r>
        <w:rPr>
          <w:rFonts w:eastAsia="仿宋_GB2312"/>
          <w:sz w:val="32"/>
          <w:szCs w:val="32"/>
        </w:rPr>
        <w:t>8、</w:t>
      </w:r>
      <w:r>
        <w:rPr>
          <w:rFonts w:hint="eastAsia" w:eastAsia="仿宋_GB2312"/>
          <w:sz w:val="32"/>
          <w:szCs w:val="32"/>
        </w:rPr>
        <w:t>一般公共预算基本支出表-人员经费（工资福利支出）（按政府预算经济分类）</w:t>
      </w:r>
    </w:p>
    <w:p>
      <w:pPr>
        <w:widowControl/>
        <w:spacing w:line="600" w:lineRule="exact"/>
        <w:ind w:firstLine="640" w:firstLineChars="200"/>
        <w:jc w:val="left"/>
        <w:rPr>
          <w:rFonts w:eastAsia="仿宋_GB2312"/>
          <w:sz w:val="32"/>
          <w:szCs w:val="32"/>
        </w:rPr>
      </w:pPr>
      <w:r>
        <w:rPr>
          <w:rFonts w:hint="eastAsia" w:eastAsia="仿宋_GB2312"/>
          <w:sz w:val="32"/>
          <w:szCs w:val="32"/>
        </w:rPr>
        <w:t>9、一般公共预算基本支出表-人员经费（工资福利支出）（按部门预算经济分类）</w:t>
      </w:r>
    </w:p>
    <w:p>
      <w:pPr>
        <w:widowControl/>
        <w:spacing w:line="600" w:lineRule="exact"/>
        <w:ind w:firstLine="640" w:firstLineChars="200"/>
        <w:jc w:val="left"/>
        <w:rPr>
          <w:rFonts w:eastAsia="仿宋_GB2312"/>
          <w:sz w:val="32"/>
          <w:szCs w:val="32"/>
        </w:rPr>
      </w:pPr>
      <w:r>
        <w:rPr>
          <w:rFonts w:hint="eastAsia" w:eastAsia="仿宋_GB2312"/>
          <w:sz w:val="32"/>
          <w:szCs w:val="32"/>
        </w:rPr>
        <w:t>10、一般公共预算基本支出表-人员经费（对个人和家庭的补助）（按政府预算经济分类）</w:t>
      </w:r>
    </w:p>
    <w:p>
      <w:pPr>
        <w:widowControl/>
        <w:spacing w:line="600" w:lineRule="exact"/>
        <w:ind w:firstLine="640" w:firstLineChars="200"/>
        <w:jc w:val="left"/>
        <w:rPr>
          <w:rFonts w:eastAsia="仿宋_GB2312"/>
          <w:sz w:val="32"/>
          <w:szCs w:val="32"/>
        </w:rPr>
      </w:pPr>
      <w:r>
        <w:rPr>
          <w:rFonts w:hint="eastAsia" w:eastAsia="仿宋_GB2312"/>
          <w:sz w:val="32"/>
          <w:szCs w:val="32"/>
        </w:rPr>
        <w:t>11、一般公共预算基本支出表-人员经费（对个人和家庭的补助）（按部门预算经济分类）</w:t>
      </w: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r>
        <w:rPr>
          <w:rFonts w:hint="eastAsia" w:eastAsia="仿宋_GB2312"/>
          <w:sz w:val="32"/>
          <w:szCs w:val="32"/>
        </w:rPr>
        <w:t>12、一般公共预算基本支出表-公用经费（</w:t>
      </w:r>
      <w:r>
        <w:rPr>
          <w:rFonts w:eastAsia="仿宋_GB2312"/>
          <w:sz w:val="32"/>
          <w:szCs w:val="32"/>
        </w:rPr>
        <w:t>商品和服务支出</w:t>
      </w:r>
      <w:r>
        <w:rPr>
          <w:rFonts w:hint="eastAsia" w:eastAsia="仿宋_GB2312"/>
          <w:sz w:val="32"/>
          <w:szCs w:val="32"/>
        </w:rPr>
        <w:t>）</w:t>
      </w:r>
      <w:r>
        <w:rPr>
          <w:rFonts w:eastAsia="仿宋_GB2312"/>
          <w:sz w:val="32"/>
          <w:szCs w:val="32"/>
        </w:rPr>
        <w:t>（按</w:t>
      </w:r>
      <w:r>
        <w:rPr>
          <w:rFonts w:hint="eastAsia" w:eastAsia="仿宋_GB2312"/>
          <w:sz w:val="32"/>
          <w:szCs w:val="32"/>
        </w:rPr>
        <w:t>政府</w:t>
      </w:r>
      <w:r>
        <w:rPr>
          <w:rFonts w:eastAsia="仿宋_GB2312"/>
          <w:sz w:val="32"/>
          <w:szCs w:val="32"/>
        </w:rPr>
        <w:t>预算经济分类）</w:t>
      </w:r>
    </w:p>
    <w:p>
      <w:pPr>
        <w:widowControl/>
        <w:spacing w:line="600" w:lineRule="exact"/>
        <w:ind w:firstLine="640" w:firstLineChars="200"/>
        <w:jc w:val="left"/>
        <w:rPr>
          <w:rFonts w:eastAsia="仿宋_GB2312"/>
          <w:sz w:val="32"/>
          <w:szCs w:val="32"/>
        </w:rPr>
      </w:pPr>
      <w:r>
        <w:rPr>
          <w:rFonts w:hint="eastAsia" w:eastAsia="仿宋_GB2312"/>
          <w:sz w:val="32"/>
          <w:szCs w:val="32"/>
        </w:rPr>
        <w:t>13</w:t>
      </w:r>
      <w:r>
        <w:rPr>
          <w:rFonts w:eastAsia="仿宋_GB2312"/>
          <w:sz w:val="32"/>
          <w:szCs w:val="32"/>
        </w:rPr>
        <w:t>、</w:t>
      </w:r>
      <w:r>
        <w:rPr>
          <w:rFonts w:hint="eastAsia" w:eastAsia="仿宋_GB2312"/>
          <w:sz w:val="32"/>
          <w:szCs w:val="32"/>
        </w:rPr>
        <w:t>一般公共预算基本支出表-公用经费（</w:t>
      </w:r>
      <w:r>
        <w:rPr>
          <w:rFonts w:eastAsia="仿宋_GB2312"/>
          <w:sz w:val="32"/>
          <w:szCs w:val="32"/>
        </w:rPr>
        <w:t>商品和服务支出</w:t>
      </w:r>
      <w:r>
        <w:rPr>
          <w:rFonts w:hint="eastAsia" w:eastAsia="仿宋_GB2312"/>
          <w:sz w:val="32"/>
          <w:szCs w:val="32"/>
        </w:rPr>
        <w:t>）</w:t>
      </w:r>
      <w:r>
        <w:rPr>
          <w:rFonts w:eastAsia="仿宋_GB2312"/>
          <w:sz w:val="32"/>
          <w:szCs w:val="32"/>
        </w:rPr>
        <w:t>（按</w:t>
      </w:r>
      <w:r>
        <w:rPr>
          <w:rFonts w:hint="eastAsia" w:eastAsia="仿宋_GB2312"/>
          <w:sz w:val="32"/>
          <w:szCs w:val="32"/>
        </w:rPr>
        <w:t>部门</w:t>
      </w:r>
      <w:r>
        <w:rPr>
          <w:rFonts w:eastAsia="仿宋_GB2312"/>
          <w:sz w:val="32"/>
          <w:szCs w:val="32"/>
        </w:rPr>
        <w:t>预算经济分类）</w:t>
      </w:r>
    </w:p>
    <w:p>
      <w:pPr>
        <w:widowControl/>
        <w:spacing w:line="600" w:lineRule="exact"/>
        <w:ind w:firstLine="640" w:firstLineChars="200"/>
        <w:jc w:val="left"/>
        <w:rPr>
          <w:rFonts w:eastAsia="仿宋_GB2312"/>
          <w:sz w:val="32"/>
          <w:szCs w:val="32"/>
        </w:rPr>
      </w:pPr>
      <w:r>
        <w:rPr>
          <w:rFonts w:hint="eastAsia" w:eastAsia="仿宋_GB2312"/>
          <w:sz w:val="32"/>
          <w:szCs w:val="32"/>
        </w:rPr>
        <w:t>14、一般公共预算“三公”经费支出表</w:t>
      </w:r>
    </w:p>
    <w:p>
      <w:pPr>
        <w:widowControl/>
        <w:spacing w:line="600" w:lineRule="exact"/>
        <w:ind w:firstLine="640" w:firstLineChars="200"/>
        <w:jc w:val="left"/>
        <w:rPr>
          <w:rFonts w:eastAsia="仿宋_GB2312"/>
          <w:sz w:val="32"/>
          <w:szCs w:val="32"/>
        </w:rPr>
      </w:pPr>
      <w:r>
        <w:rPr>
          <w:rFonts w:hint="eastAsia" w:eastAsia="仿宋_GB2312"/>
          <w:sz w:val="32"/>
          <w:szCs w:val="32"/>
        </w:rPr>
        <w:t>15、政府性基金预算支出表</w:t>
      </w:r>
    </w:p>
    <w:p>
      <w:pPr>
        <w:widowControl/>
        <w:spacing w:line="600" w:lineRule="exact"/>
        <w:ind w:firstLine="640" w:firstLineChars="200"/>
        <w:jc w:val="left"/>
        <w:rPr>
          <w:rFonts w:eastAsia="仿宋_GB2312"/>
          <w:sz w:val="32"/>
          <w:szCs w:val="32"/>
        </w:rPr>
      </w:pPr>
      <w:r>
        <w:rPr>
          <w:rFonts w:hint="eastAsia" w:eastAsia="仿宋_GB2312"/>
          <w:sz w:val="32"/>
          <w:szCs w:val="32"/>
        </w:rPr>
        <w:t>16、政府性基金预算支出分类汇总表（按政府预算经济分类）</w:t>
      </w:r>
    </w:p>
    <w:p>
      <w:pPr>
        <w:widowControl/>
        <w:spacing w:line="600" w:lineRule="exact"/>
        <w:ind w:firstLine="640" w:firstLineChars="200"/>
        <w:jc w:val="left"/>
        <w:rPr>
          <w:rFonts w:eastAsia="仿宋_GB2312"/>
          <w:sz w:val="32"/>
          <w:szCs w:val="32"/>
        </w:rPr>
      </w:pPr>
      <w:r>
        <w:rPr>
          <w:rFonts w:hint="eastAsia" w:eastAsia="仿宋_GB2312"/>
          <w:sz w:val="32"/>
          <w:szCs w:val="32"/>
        </w:rPr>
        <w:t>17、政府性基金预算支出分类汇总表（按部门预算经济分类）</w:t>
      </w:r>
    </w:p>
    <w:p>
      <w:pPr>
        <w:widowControl/>
        <w:spacing w:line="600" w:lineRule="exact"/>
        <w:ind w:firstLine="640" w:firstLineChars="200"/>
        <w:jc w:val="left"/>
        <w:rPr>
          <w:rFonts w:eastAsia="仿宋_GB2312"/>
          <w:sz w:val="32"/>
          <w:szCs w:val="32"/>
        </w:rPr>
      </w:pPr>
      <w:r>
        <w:rPr>
          <w:rFonts w:hint="eastAsia" w:eastAsia="仿宋_GB2312"/>
          <w:sz w:val="32"/>
          <w:szCs w:val="32"/>
        </w:rPr>
        <w:t>18、国有资本经营预算支出表</w:t>
      </w:r>
    </w:p>
    <w:p>
      <w:pPr>
        <w:widowControl/>
        <w:spacing w:line="600" w:lineRule="exact"/>
        <w:ind w:firstLine="640" w:firstLineChars="200"/>
        <w:jc w:val="left"/>
        <w:rPr>
          <w:rFonts w:eastAsia="仿宋_GB2312"/>
          <w:sz w:val="32"/>
          <w:szCs w:val="32"/>
        </w:rPr>
      </w:pPr>
      <w:r>
        <w:rPr>
          <w:rFonts w:hint="eastAsia" w:eastAsia="仿宋_GB2312"/>
          <w:sz w:val="32"/>
          <w:szCs w:val="32"/>
        </w:rPr>
        <w:t>19、财政专户管理资金预算支出表</w:t>
      </w:r>
    </w:p>
    <w:p>
      <w:pPr>
        <w:widowControl/>
        <w:spacing w:line="600" w:lineRule="exact"/>
        <w:ind w:firstLine="640" w:firstLineChars="200"/>
        <w:jc w:val="left"/>
        <w:rPr>
          <w:rFonts w:eastAsia="仿宋_GB2312"/>
          <w:sz w:val="32"/>
          <w:szCs w:val="32"/>
        </w:rPr>
      </w:pPr>
      <w:r>
        <w:rPr>
          <w:rFonts w:hint="eastAsia" w:eastAsia="仿宋_GB2312"/>
          <w:sz w:val="32"/>
          <w:szCs w:val="32"/>
        </w:rPr>
        <w:t>20、省级专项资金预算汇总表</w:t>
      </w:r>
    </w:p>
    <w:p>
      <w:pPr>
        <w:widowControl/>
        <w:spacing w:line="600" w:lineRule="exact"/>
        <w:ind w:firstLine="640" w:firstLineChars="200"/>
        <w:jc w:val="left"/>
        <w:rPr>
          <w:rFonts w:eastAsia="仿宋_GB2312"/>
          <w:sz w:val="32"/>
          <w:szCs w:val="32"/>
        </w:rPr>
      </w:pPr>
      <w:r>
        <w:rPr>
          <w:rFonts w:hint="eastAsia" w:eastAsia="仿宋_GB2312"/>
          <w:sz w:val="32"/>
          <w:szCs w:val="32"/>
        </w:rPr>
        <w:t>21、省级专项资金绩效目标表</w:t>
      </w:r>
    </w:p>
    <w:p>
      <w:pPr>
        <w:widowControl/>
        <w:spacing w:line="600" w:lineRule="exact"/>
        <w:ind w:firstLine="640" w:firstLineChars="200"/>
        <w:jc w:val="left"/>
        <w:rPr>
          <w:rFonts w:eastAsia="仿宋_GB2312"/>
          <w:sz w:val="32"/>
          <w:szCs w:val="32"/>
        </w:rPr>
      </w:pPr>
      <w:r>
        <w:rPr>
          <w:rFonts w:hint="eastAsia" w:eastAsia="仿宋_GB2312"/>
          <w:sz w:val="32"/>
          <w:szCs w:val="32"/>
        </w:rPr>
        <w:t>22、其他项目支出绩效目标表</w:t>
      </w:r>
    </w:p>
    <w:p>
      <w:pPr>
        <w:widowControl/>
        <w:spacing w:line="600" w:lineRule="exact"/>
        <w:ind w:firstLine="640" w:firstLineChars="200"/>
        <w:jc w:val="left"/>
        <w:rPr>
          <w:rFonts w:hint="eastAsia" w:eastAsia="仿宋_GB2312"/>
          <w:sz w:val="32"/>
          <w:szCs w:val="32"/>
        </w:rPr>
      </w:pPr>
      <w:r>
        <w:rPr>
          <w:rFonts w:hint="eastAsia" w:eastAsia="仿宋_GB2312"/>
          <w:sz w:val="32"/>
          <w:szCs w:val="32"/>
        </w:rPr>
        <w:t>23、部门整体支出绩效目标表</w:t>
      </w:r>
    </w:p>
    <w:p>
      <w:pPr>
        <w:widowControl/>
        <w:spacing w:line="600" w:lineRule="exact"/>
        <w:ind w:firstLine="640" w:firstLineChars="200"/>
        <w:jc w:val="left"/>
        <w:rPr>
          <w:rFonts w:eastAsia="仿宋_GB2312"/>
          <w:sz w:val="32"/>
          <w:szCs w:val="32"/>
        </w:rPr>
      </w:pPr>
      <w:r>
        <w:rPr>
          <w:rFonts w:hint="eastAsia" w:ascii="仿宋_GB2312" w:hAnsi="仿宋_GB2312" w:eastAsia="仿宋_GB2312" w:cs="仿宋_GB2312"/>
          <w:sz w:val="32"/>
          <w:szCs w:val="32"/>
        </w:rPr>
        <w:t>注：以上</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预算报表中，空表表示本</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无相关收支情况。</w:t>
      </w:r>
    </w:p>
    <w:p>
      <w:pPr>
        <w:widowControl/>
        <w:spacing w:line="600" w:lineRule="exact"/>
        <w:ind w:firstLine="640" w:firstLineChars="200"/>
        <w:jc w:val="left"/>
        <w:rPr>
          <w:rFonts w:eastAsia="仿宋_GB2312"/>
          <w:sz w:val="32"/>
          <w:szCs w:val="32"/>
        </w:rPr>
      </w:pPr>
    </w:p>
    <w:p>
      <w:pPr>
        <w:widowControl/>
        <w:spacing w:line="600" w:lineRule="exact"/>
        <w:jc w:val="center"/>
        <w:rPr>
          <w:rFonts w:eastAsia="方正小标宋_GBK"/>
          <w:bCs/>
          <w:kern w:val="0"/>
          <w:sz w:val="44"/>
          <w:szCs w:val="44"/>
        </w:rPr>
      </w:pPr>
    </w:p>
    <w:p>
      <w:pPr>
        <w:widowControl/>
        <w:spacing w:line="600" w:lineRule="exact"/>
        <w:jc w:val="center"/>
        <w:rPr>
          <w:rFonts w:eastAsia="方正小标宋_GBK"/>
          <w:bCs/>
          <w:kern w:val="0"/>
          <w:sz w:val="44"/>
          <w:szCs w:val="44"/>
        </w:rPr>
      </w:pPr>
    </w:p>
    <w:p>
      <w:pPr>
        <w:widowControl/>
        <w:spacing w:line="600" w:lineRule="exact"/>
        <w:jc w:val="center"/>
        <w:rPr>
          <w:rFonts w:eastAsia="方正小标宋_GBK"/>
          <w:bCs/>
          <w:kern w:val="0"/>
          <w:sz w:val="44"/>
          <w:szCs w:val="44"/>
        </w:rPr>
      </w:pPr>
    </w:p>
    <w:p>
      <w:pPr>
        <w:widowControl/>
        <w:spacing w:line="600" w:lineRule="exact"/>
        <w:jc w:val="center"/>
        <w:rPr>
          <w:rFonts w:eastAsia="方正小标宋_GBK"/>
          <w:bCs/>
          <w:kern w:val="0"/>
          <w:sz w:val="44"/>
          <w:szCs w:val="44"/>
        </w:rPr>
      </w:pPr>
    </w:p>
    <w:p>
      <w:pPr>
        <w:widowControl/>
        <w:spacing w:line="600" w:lineRule="exact"/>
        <w:jc w:val="center"/>
        <w:rPr>
          <w:rFonts w:eastAsia="方正小标宋_GBK"/>
          <w:bCs/>
          <w:kern w:val="0"/>
          <w:sz w:val="44"/>
          <w:szCs w:val="44"/>
        </w:rPr>
      </w:pPr>
    </w:p>
    <w:p>
      <w:pPr>
        <w:rPr>
          <w:b/>
        </w:rPr>
      </w:pPr>
    </w:p>
    <w:p>
      <w:pPr>
        <w:widowControl/>
        <w:spacing w:line="600" w:lineRule="exact"/>
        <w:jc w:val="center"/>
        <w:outlineLvl w:val="0"/>
        <w:rPr>
          <w:rFonts w:ascii="宋体" w:hAnsi="宋体"/>
          <w:b/>
          <w:sz w:val="44"/>
          <w:szCs w:val="44"/>
        </w:rPr>
      </w:pPr>
      <w:bookmarkStart w:id="0" w:name="_Toc20263"/>
    </w:p>
    <w:p>
      <w:pPr>
        <w:widowControl/>
        <w:spacing w:line="600" w:lineRule="exact"/>
        <w:jc w:val="center"/>
        <w:outlineLvl w:val="0"/>
        <w:rPr>
          <w:b/>
          <w:bCs/>
          <w:kern w:val="0"/>
          <w:sz w:val="44"/>
          <w:szCs w:val="44"/>
        </w:rPr>
      </w:pPr>
      <w:r>
        <w:rPr>
          <w:rFonts w:hint="eastAsia" w:ascii="宋体" w:hAnsi="宋体"/>
          <w:b/>
          <w:sz w:val="44"/>
          <w:szCs w:val="44"/>
        </w:rPr>
        <w:t xml:space="preserve">第一部分 </w:t>
      </w:r>
      <w:r>
        <w:rPr>
          <w:rFonts w:hint="eastAsia"/>
          <w:b/>
          <w:bCs/>
          <w:kern w:val="0"/>
          <w:sz w:val="44"/>
          <w:szCs w:val="44"/>
        </w:rPr>
        <w:t>2022</w:t>
      </w:r>
      <w:r>
        <w:rPr>
          <w:b/>
          <w:bCs/>
          <w:kern w:val="0"/>
          <w:sz w:val="44"/>
          <w:szCs w:val="44"/>
        </w:rPr>
        <w:t>年</w:t>
      </w:r>
      <w:r>
        <w:rPr>
          <w:rFonts w:hint="eastAsia"/>
          <w:b/>
          <w:bCs/>
          <w:kern w:val="0"/>
          <w:sz w:val="44"/>
          <w:szCs w:val="44"/>
          <w:lang w:eastAsia="zh-CN"/>
        </w:rPr>
        <w:t>部门</w:t>
      </w:r>
      <w:r>
        <w:rPr>
          <w:b/>
          <w:bCs/>
          <w:kern w:val="0"/>
          <w:sz w:val="44"/>
          <w:szCs w:val="44"/>
        </w:rPr>
        <w:t>预算说明</w:t>
      </w:r>
      <w:bookmarkEnd w:id="0"/>
    </w:p>
    <w:p>
      <w:pPr>
        <w:widowControl/>
        <w:spacing w:line="600" w:lineRule="exact"/>
        <w:jc w:val="left"/>
        <w:rPr>
          <w:rFonts w:eastAsia="仿宋_GB2312"/>
          <w:b/>
          <w:bCs/>
          <w:kern w:val="0"/>
          <w:sz w:val="32"/>
          <w:szCs w:val="32"/>
        </w:rPr>
      </w:pPr>
    </w:p>
    <w:p>
      <w:pPr>
        <w:widowControl/>
        <w:spacing w:line="600" w:lineRule="exact"/>
        <w:ind w:firstLine="627" w:firstLineChars="196"/>
        <w:jc w:val="left"/>
        <w:outlineLvl w:val="1"/>
        <w:rPr>
          <w:rFonts w:eastAsia="黑体"/>
          <w:bCs/>
          <w:kern w:val="0"/>
          <w:sz w:val="32"/>
          <w:szCs w:val="32"/>
        </w:rPr>
      </w:pPr>
      <w:bookmarkStart w:id="1" w:name="_Toc32627"/>
      <w:r>
        <w:rPr>
          <w:rFonts w:eastAsia="黑体"/>
          <w:bCs/>
          <w:kern w:val="0"/>
          <w:sz w:val="32"/>
          <w:szCs w:val="32"/>
        </w:rPr>
        <w:t>一、</w:t>
      </w:r>
      <w:r>
        <w:rPr>
          <w:rFonts w:hint="eastAsia" w:eastAsia="黑体"/>
          <w:bCs/>
          <w:kern w:val="0"/>
          <w:sz w:val="32"/>
          <w:szCs w:val="32"/>
          <w:lang w:eastAsia="zh-CN"/>
        </w:rPr>
        <w:t>部门</w:t>
      </w:r>
      <w:r>
        <w:rPr>
          <w:rFonts w:eastAsia="黑体"/>
          <w:bCs/>
          <w:kern w:val="0"/>
          <w:sz w:val="32"/>
          <w:szCs w:val="32"/>
        </w:rPr>
        <w:t>基本概况</w:t>
      </w:r>
      <w:bookmarkEnd w:id="1"/>
    </w:p>
    <w:p>
      <w:pPr>
        <w:ind w:firstLine="630" w:firstLineChars="196"/>
        <w:outlineLvl w:val="2"/>
        <w:rPr>
          <w:rFonts w:ascii="仿宋_GB2312" w:hAnsi="宋体" w:eastAsia="仿宋_GB2312"/>
          <w:b/>
          <w:sz w:val="32"/>
          <w:szCs w:val="32"/>
        </w:rPr>
      </w:pPr>
      <w:r>
        <w:rPr>
          <w:rFonts w:hint="eastAsia" w:ascii="仿宋_GB2312" w:hAnsi="宋体" w:eastAsia="仿宋_GB2312"/>
          <w:b/>
          <w:sz w:val="32"/>
          <w:szCs w:val="32"/>
        </w:rPr>
        <w:t>（一）职能职责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汝城县人民检察院是国家的法律监督机关，接受上级人民检察院的领导，对县人民代表大会及其常务委员会负责并报告工作。其主要职责是：</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（一）深入贯彻习近平新时代中国特色社会主义思想，深入贯彻党的路线方针政策和决策部署，坚持党对检察工作的绝对领导，坚决维护习近平总书记的核心地位，坚决维护党中央权威和集中统一领导。</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（二）贯彻落实上级人民检察院的各项工作部署，研究制定检察工作规划，部署检察工作任务。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（三）对刑事案件依法审查批准逮捕、决定逮捕、提起公诉。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（四）负责应由我院承办的刑事、民事、行政诉讼活动及刑事、民事、行政判决和裁定等生效法律文书执行的法律监督工作。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（五）负责应由我院承办的提起公益诉讼工作。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（六）负责应由我院承办的对看守所、社区矫正机构等执法活动的法律监督工作。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（七）受理向我院的控告申诉。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（八）负责检察机关的理论研究工作。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（九）负责检察机关队伍建设和思想政治工作。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（十）负责检务督察工作。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（十一）负责检察机关财务装备和检察技术信息工作。</w:t>
      </w:r>
    </w:p>
    <w:p>
      <w:pPr>
        <w:widowControl/>
        <w:spacing w:line="600" w:lineRule="exact"/>
        <w:ind w:firstLine="630" w:firstLineChars="196"/>
        <w:jc w:val="left"/>
        <w:outlineLvl w:val="2"/>
        <w:rPr>
          <w:rFonts w:ascii="仿宋_GB2312" w:eastAsia="仿宋_GB2312"/>
          <w:b/>
          <w:sz w:val="32"/>
          <w:szCs w:val="32"/>
        </w:rPr>
      </w:pPr>
      <w:r>
        <w:rPr>
          <w:rFonts w:hint="eastAsia" w:ascii="仿宋_GB2312" w:eastAsia="仿宋_GB2312"/>
          <w:b/>
          <w:sz w:val="32"/>
          <w:szCs w:val="32"/>
        </w:rPr>
        <w:t>（二）机构设置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汝城县人民检察院设置5个内设机构。</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（一）办公室。</w:t>
      </w:r>
      <w:r>
        <w:rPr>
          <w:rFonts w:hint="eastAsia" w:ascii="仿宋_GB2312" w:eastAsia="仿宋_GB2312"/>
          <w:sz w:val="32"/>
          <w:szCs w:val="32"/>
        </w:rPr>
        <w:t>负责机关文电、会务、机要、档案、保密等工作。协助院领导处理检察政务，组织协调重要工作部署、重大决策的贯彻实施。起草审核相关文件文稿，处理检察信息。负责人大代表、政协委员等联络工作。负责新闻宣传工作。负责财务管理、国有资产管理、综合事务保障等工作。负责检察技术、信息网络安全等工作。</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（二）第一检察部。</w:t>
      </w:r>
      <w:r>
        <w:rPr>
          <w:rFonts w:hint="eastAsia" w:ascii="仿宋_GB2312" w:eastAsia="仿宋_GB2312"/>
          <w:sz w:val="32"/>
          <w:szCs w:val="32"/>
        </w:rPr>
        <w:t>负责对法律规定由县人民检察院办理的刑事案件的审查逮捕、审查起诉、出庭支持公诉、抗诉，开展相关立案监督、侦查监督、审判监督、羁押必要性审查及对相关案件补充侦查。开展未成年人司法保护和预防未成年人犯罪等工作。</w:t>
      </w:r>
    </w:p>
    <w:p>
      <w:pPr>
        <w:spacing w:line="560" w:lineRule="exact"/>
        <w:ind w:firstLine="640" w:firstLineChars="200"/>
        <w:rPr>
          <w:rFonts w:ascii="仿宋_GB2312" w:eastAsia="仿宋_GB2312"/>
          <w:sz w:val="32"/>
          <w:szCs w:val="32"/>
        </w:rPr>
      </w:pPr>
      <w:r>
        <w:rPr>
          <w:rFonts w:hint="eastAsia" w:ascii="楷体_GB2312" w:hAnsi="楷体" w:eastAsia="楷体_GB2312"/>
          <w:sz w:val="32"/>
          <w:szCs w:val="32"/>
        </w:rPr>
        <w:t>（三）第二检察部。</w:t>
      </w:r>
      <w:r>
        <w:rPr>
          <w:rFonts w:hint="eastAsia" w:ascii="仿宋_GB2312" w:eastAsia="仿宋_GB2312"/>
          <w:sz w:val="32"/>
          <w:szCs w:val="32"/>
        </w:rPr>
        <w:t>负责办理向县人民检察院申请监督的民事、行政案件的审查、提请抗诉；承办对县人民法院民事、行政诉讼活动的法律监督，对审判监督程序以外的其他民事、行政审判程序中审判人员的违法行为提出检察建议，对民事、行政执行活动实行法律监督。开展民事支持起诉工作。办理民事、行政申诉案件。负责对法律规定由县人民检察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县人民法院开庭审理的公益诉讼案件，派员出席法庭，依照有关规定提出检察建议。办理公益诉讼申诉案件。</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（四）第三检察部。</w:t>
      </w:r>
      <w:r>
        <w:rPr>
          <w:rFonts w:hint="eastAsia" w:ascii="仿宋_GB2312" w:eastAsia="仿宋_GB2312"/>
          <w:sz w:val="32"/>
          <w:szCs w:val="32"/>
        </w:rPr>
        <w:t>负责对看守所、社区矫正机构等执法活动的监督，对刑事判决、裁定执行、强制医疗执行、羁押和办案期限的监督。办理罪犯又犯罪案件。负责对法律规定由县人民检察院办理的司法工作人员利用职权实施的非法拘禁、刑讯逼供、非法搜查等侵犯公民权利、损害司法公正的犯罪，以及按照刑事诉讼法规定需要由人民检察院直接受理的其他重大犯罪案件的侦查。负责受理向县人民检察院的控告申诉。承办县人民检察院管辖的国家赔偿案件和国家司法救助案件。调查研究国家公布的与检察工作有关的法律、法规、政策的执行情况，提出意见和建议。组织开展检察理论研究工作。负责司法体制改革综合协调相关工作。承担县人民检察院检察委员会日常工作。负责案件的统一受理流转、办案流程监控、涉案财物监管、法律文书监管、案件信息公开。统一组织办案质量评查、业务考评和业务统计分析研判。组织开展人民监督员相关工作。</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（五）政治部（司法警察大队）。</w:t>
      </w:r>
      <w:r>
        <w:rPr>
          <w:rFonts w:hint="eastAsia" w:ascii="仿宋_GB2312" w:eastAsia="仿宋_GB2312"/>
          <w:sz w:val="32"/>
          <w:szCs w:val="32"/>
        </w:rPr>
        <w:t>负责思想政治、组织人事和教育培训、离退休人员管理服务等工作。负责司法警察队伍建设、警务事项和警用装备管理等工作。负责机关和直属单位的党群工作。</w:t>
      </w:r>
    </w:p>
    <w:p>
      <w:pPr>
        <w:widowControl/>
        <w:spacing w:line="600" w:lineRule="exact"/>
        <w:ind w:firstLine="627" w:firstLineChars="196"/>
        <w:jc w:val="left"/>
        <w:rPr>
          <w:rFonts w:eastAsia="黑体"/>
          <w:kern w:val="0"/>
          <w:sz w:val="32"/>
          <w:szCs w:val="32"/>
        </w:rPr>
      </w:pPr>
      <w:r>
        <w:rPr>
          <w:rFonts w:eastAsia="黑体"/>
          <w:kern w:val="0"/>
          <w:sz w:val="32"/>
          <w:szCs w:val="32"/>
        </w:rPr>
        <w:t>二、部门预算单位构成</w:t>
      </w:r>
    </w:p>
    <w:p>
      <w:pPr>
        <w:widowControl/>
        <w:spacing w:line="600" w:lineRule="exact"/>
        <w:ind w:firstLine="627" w:firstLineChars="196"/>
        <w:rPr>
          <w:rFonts w:hint="eastAsia" w:ascii="仿宋_GB2312" w:eastAsia="仿宋_GB2312"/>
          <w:sz w:val="32"/>
          <w:szCs w:val="32"/>
        </w:rPr>
      </w:pPr>
      <w:r>
        <w:rPr>
          <w:rFonts w:hint="eastAsia" w:eastAsia="仿宋_GB2312"/>
          <w:sz w:val="32"/>
          <w:szCs w:val="32"/>
          <w:lang w:eastAsia="zh-CN"/>
        </w:rPr>
        <w:t>汝城县人民检察院</w:t>
      </w:r>
      <w:r>
        <w:rPr>
          <w:rFonts w:eastAsia="仿宋_GB2312"/>
          <w:sz w:val="32"/>
          <w:szCs w:val="32"/>
        </w:rPr>
        <w:t>只有本级，没有其他预算单位，因此本部门预算仅含本级预算。</w:t>
      </w:r>
    </w:p>
    <w:p>
      <w:pPr>
        <w:widowControl/>
        <w:spacing w:line="600" w:lineRule="exact"/>
        <w:ind w:firstLine="627" w:firstLineChars="196"/>
        <w:outlineLvl w:val="1"/>
        <w:rPr>
          <w:rFonts w:ascii="仿宋_GB2312" w:hAnsi="宋体" w:eastAsia="仿宋_GB2312"/>
          <w:sz w:val="32"/>
          <w:szCs w:val="32"/>
        </w:rPr>
      </w:pPr>
      <w:bookmarkStart w:id="2" w:name="_Toc26426"/>
      <w:r>
        <w:rPr>
          <w:rFonts w:hint="eastAsia" w:eastAsia="黑体"/>
          <w:kern w:val="0"/>
          <w:sz w:val="32"/>
          <w:szCs w:val="32"/>
          <w:lang w:eastAsia="zh-CN"/>
        </w:rPr>
        <w:t>三</w:t>
      </w:r>
      <w:r>
        <w:rPr>
          <w:rFonts w:eastAsia="黑体"/>
          <w:kern w:val="0"/>
          <w:sz w:val="32"/>
          <w:szCs w:val="32"/>
        </w:rPr>
        <w:t>、</w:t>
      </w:r>
      <w:bookmarkEnd w:id="2"/>
      <w:r>
        <w:rPr>
          <w:rFonts w:eastAsia="黑体"/>
          <w:bCs/>
          <w:kern w:val="0"/>
          <w:sz w:val="32"/>
          <w:szCs w:val="32"/>
        </w:rPr>
        <w:t>部门收支总体情况</w:t>
      </w:r>
    </w:p>
    <w:p>
      <w:pPr>
        <w:ind w:firstLine="645"/>
        <w:outlineLvl w:val="2"/>
        <w:rPr>
          <w:rFonts w:ascii="仿宋_GB2312" w:eastAsia="仿宋_GB2312"/>
          <w:sz w:val="32"/>
          <w:szCs w:val="32"/>
        </w:rPr>
      </w:pPr>
      <w:r>
        <w:rPr>
          <w:rFonts w:hint="eastAsia" w:ascii="仿宋_GB2312" w:eastAsia="仿宋_GB2312"/>
          <w:b/>
          <w:bCs/>
          <w:sz w:val="32"/>
          <w:szCs w:val="32"/>
        </w:rPr>
        <w:t>（一）收入预算：</w:t>
      </w:r>
      <w:r>
        <w:rPr>
          <w:rFonts w:eastAsia="仿宋_GB2312"/>
          <w:sz w:val="32"/>
          <w:szCs w:val="32"/>
        </w:rPr>
        <w:t>包括一般公共预算、政府性基金、国有资本经营预算等财政拨款收入，以及经营收入、事业收入等单位资金。</w:t>
      </w:r>
      <w:r>
        <w:rPr>
          <w:rFonts w:hint="eastAsia" w:ascii="仿宋_GB2312" w:eastAsia="仿宋_GB2312"/>
          <w:sz w:val="32"/>
          <w:szCs w:val="32"/>
        </w:rPr>
        <w:t>2022年本</w:t>
      </w:r>
      <w:r>
        <w:rPr>
          <w:rFonts w:hint="eastAsia" w:ascii="仿宋_GB2312" w:eastAsia="仿宋_GB2312"/>
          <w:sz w:val="32"/>
          <w:szCs w:val="32"/>
          <w:lang w:eastAsia="zh-CN"/>
        </w:rPr>
        <w:t>部门</w:t>
      </w:r>
      <w:r>
        <w:rPr>
          <w:rFonts w:hint="eastAsia" w:ascii="仿宋_GB2312" w:eastAsia="仿宋_GB2312"/>
          <w:sz w:val="32"/>
          <w:szCs w:val="32"/>
        </w:rPr>
        <w:t>收入预算1206.52万元，其中，一般公共预算拨款883.10万元，</w:t>
      </w:r>
      <w:r>
        <w:rPr>
          <w:rFonts w:eastAsia="仿宋_GB2312"/>
          <w:sz w:val="32"/>
          <w:szCs w:val="32"/>
        </w:rPr>
        <w:t>政府性基金预算拨款</w:t>
      </w:r>
      <w:r>
        <w:rPr>
          <w:rFonts w:hint="eastAsia" w:eastAsia="仿宋_GB2312"/>
          <w:sz w:val="32"/>
          <w:szCs w:val="32"/>
          <w:lang w:val="en-US" w:eastAsia="zh-CN"/>
        </w:rPr>
        <w:t>0</w:t>
      </w:r>
      <w:r>
        <w:rPr>
          <w:rFonts w:eastAsia="仿宋_GB2312"/>
          <w:sz w:val="32"/>
          <w:szCs w:val="32"/>
        </w:rPr>
        <w:t>万元，国有资本经营预算拨款</w:t>
      </w:r>
      <w:r>
        <w:rPr>
          <w:rFonts w:hint="eastAsia" w:eastAsia="仿宋_GB2312"/>
          <w:sz w:val="32"/>
          <w:szCs w:val="32"/>
          <w:lang w:val="en-US" w:eastAsia="zh-CN"/>
        </w:rPr>
        <w:t>0</w:t>
      </w:r>
      <w:r>
        <w:rPr>
          <w:rFonts w:eastAsia="仿宋_GB2312"/>
          <w:sz w:val="32"/>
          <w:szCs w:val="32"/>
        </w:rPr>
        <w:t>万元，纳入专户管理的非税收入</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lang w:eastAsia="zh-CN"/>
        </w:rPr>
        <w:t>，</w:t>
      </w:r>
      <w:r>
        <w:rPr>
          <w:rFonts w:hint="eastAsia" w:ascii="仿宋_GB2312" w:eastAsia="仿宋_GB2312"/>
          <w:sz w:val="32"/>
          <w:szCs w:val="32"/>
        </w:rPr>
        <w:t>中央财政补助246.90万元，上年结余结转76.52 万元。收入较去年增加96.76万元，</w:t>
      </w:r>
      <w:r>
        <w:rPr>
          <w:rFonts w:hint="eastAsia" w:ascii="仿宋_GB2312" w:eastAsia="仿宋_GB2312"/>
          <w:color w:val="000000"/>
          <w:sz w:val="32"/>
          <w:szCs w:val="32"/>
        </w:rPr>
        <w:t>主要是因为</w:t>
      </w:r>
      <w:r>
        <w:rPr>
          <w:rFonts w:hint="eastAsia" w:ascii="仿宋_GB2312" w:hAnsi="仿宋_GB2312" w:eastAsia="仿宋_GB2312" w:cs="仿宋_GB2312"/>
          <w:sz w:val="32"/>
          <w:szCs w:val="32"/>
        </w:rPr>
        <w:t>上年结余减少53.58万元</w:t>
      </w:r>
      <w:r>
        <w:rPr>
          <w:rFonts w:hint="eastAsia" w:ascii="仿宋_GB2312" w:eastAsia="仿宋_GB2312"/>
          <w:color w:val="000000"/>
          <w:sz w:val="32"/>
          <w:szCs w:val="32"/>
        </w:rPr>
        <w:t>，</w:t>
      </w:r>
      <w:r>
        <w:rPr>
          <w:rFonts w:hint="eastAsia" w:ascii="仿宋_GB2312" w:eastAsia="仿宋_GB2312"/>
          <w:sz w:val="32"/>
          <w:szCs w:val="32"/>
        </w:rPr>
        <w:t>一般公共预算拨款增加161.34万元，中央财政补助减少11万元。</w:t>
      </w:r>
    </w:p>
    <w:p>
      <w:pPr>
        <w:ind w:firstLine="315" w:firstLineChars="98"/>
        <w:rPr>
          <w:rFonts w:ascii="宋体" w:hAnsi="宋体" w:eastAsia="仿宋_GB2312" w:cs="宋体"/>
          <w:b/>
          <w:bCs/>
          <w:sz w:val="20"/>
          <w:szCs w:val="20"/>
        </w:rPr>
      </w:pPr>
      <w:r>
        <w:rPr>
          <w:rFonts w:hint="eastAsia" w:ascii="仿宋_GB2312" w:eastAsia="仿宋_GB2312"/>
          <w:b/>
          <w:bCs/>
          <w:sz w:val="32"/>
          <w:szCs w:val="32"/>
        </w:rPr>
        <w:t>（二）支出预算：</w:t>
      </w:r>
      <w:r>
        <w:rPr>
          <w:rFonts w:hint="eastAsia" w:ascii="仿宋_GB2312" w:eastAsia="仿宋_GB2312"/>
          <w:sz w:val="32"/>
          <w:szCs w:val="32"/>
        </w:rPr>
        <w:t>2022年本部门支出预算</w:t>
      </w:r>
      <w:r>
        <w:rPr>
          <w:rFonts w:hint="eastAsia" w:ascii="仿宋_GB2312" w:eastAsia="仿宋_GB2312"/>
          <w:b/>
          <w:sz w:val="32"/>
          <w:szCs w:val="32"/>
        </w:rPr>
        <w:t>1206.52</w:t>
      </w:r>
      <w:r>
        <w:rPr>
          <w:rFonts w:hint="eastAsia" w:ascii="仿宋_GB2312" w:eastAsia="仿宋_GB2312"/>
          <w:sz w:val="32"/>
          <w:szCs w:val="32"/>
        </w:rPr>
        <w:t xml:space="preserve"> 万元，其中，</w:t>
      </w:r>
      <w:r>
        <w:rPr>
          <w:rFonts w:eastAsia="仿宋_GB2312"/>
          <w:sz w:val="32"/>
          <w:szCs w:val="32"/>
        </w:rPr>
        <w:t>一般公共服务</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lang w:eastAsia="zh-CN"/>
        </w:rPr>
        <w:t>，</w:t>
      </w:r>
      <w:r>
        <w:rPr>
          <w:rFonts w:hint="eastAsia" w:ascii="仿宋_GB2312" w:eastAsia="仿宋_GB2312"/>
          <w:sz w:val="32"/>
          <w:szCs w:val="32"/>
        </w:rPr>
        <w:t>公共安全1072.38 万元，教育支出 0 万元，社会保障和就业支出41.64万元，卫生</w:t>
      </w:r>
      <w:r>
        <w:rPr>
          <w:rFonts w:hint="eastAsia" w:ascii="仿宋_GB2312" w:hAnsi="宋体" w:eastAsia="仿宋_GB2312"/>
          <w:sz w:val="32"/>
          <w:szCs w:val="32"/>
        </w:rPr>
        <w:t>健康支出38.50万元，住房保障支出 54 万元。</w:t>
      </w:r>
      <w:r>
        <w:rPr>
          <w:rFonts w:hint="eastAsia" w:ascii="仿宋_GB2312" w:eastAsia="仿宋_GB2312"/>
          <w:sz w:val="32"/>
          <w:szCs w:val="32"/>
        </w:rPr>
        <w:t>支出较去年增加96.76万元，主要是公共安全支出增加118.74万元，社会保障和就业支出减少51.28万元，卫生健康支出增加24.50万元，住房保障支出增加4.80万元。</w:t>
      </w:r>
    </w:p>
    <w:p>
      <w:pPr>
        <w:widowControl/>
        <w:spacing w:line="600" w:lineRule="exact"/>
        <w:ind w:firstLine="640" w:firstLineChars="200"/>
        <w:outlineLvl w:val="1"/>
        <w:rPr>
          <w:rFonts w:eastAsia="黑体"/>
          <w:sz w:val="32"/>
          <w:szCs w:val="32"/>
        </w:rPr>
      </w:pPr>
      <w:bookmarkStart w:id="3" w:name="_Toc31507"/>
      <w:r>
        <w:rPr>
          <w:rFonts w:hint="eastAsia" w:eastAsia="黑体"/>
          <w:sz w:val="32"/>
          <w:szCs w:val="32"/>
          <w:lang w:eastAsia="zh-CN"/>
        </w:rPr>
        <w:t>四</w:t>
      </w:r>
      <w:r>
        <w:rPr>
          <w:rFonts w:hint="eastAsia" w:eastAsia="黑体"/>
          <w:sz w:val="32"/>
          <w:szCs w:val="32"/>
        </w:rPr>
        <w:t>、</w:t>
      </w:r>
      <w:r>
        <w:rPr>
          <w:rFonts w:eastAsia="黑体"/>
          <w:sz w:val="32"/>
          <w:szCs w:val="32"/>
        </w:rPr>
        <w:t>一般公共预算拨款支出</w:t>
      </w:r>
      <w:bookmarkEnd w:id="3"/>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2022年</w:t>
      </w:r>
      <w:r>
        <w:rPr>
          <w:rFonts w:hint="eastAsia" w:ascii="仿宋_GB2312" w:eastAsia="仿宋_GB2312"/>
          <w:sz w:val="32"/>
          <w:szCs w:val="32"/>
          <w:lang w:eastAsia="zh-CN"/>
        </w:rPr>
        <w:t>本部门</w:t>
      </w:r>
      <w:r>
        <w:rPr>
          <w:rFonts w:hint="eastAsia" w:ascii="仿宋_GB2312" w:eastAsia="仿宋_GB2312"/>
          <w:sz w:val="32"/>
          <w:szCs w:val="32"/>
        </w:rPr>
        <w:t>一般</w:t>
      </w:r>
      <w:r>
        <w:rPr>
          <w:rFonts w:hint="eastAsia" w:eastAsia="仿宋_GB2312"/>
          <w:sz w:val="32"/>
          <w:szCs w:val="32"/>
        </w:rPr>
        <w:t>公共预算拨</w:t>
      </w:r>
      <w:r>
        <w:rPr>
          <w:rFonts w:hint="eastAsia" w:ascii="仿宋_GB2312" w:eastAsia="仿宋_GB2312"/>
          <w:sz w:val="32"/>
          <w:szCs w:val="32"/>
        </w:rPr>
        <w:t>款支出预算1206.52万元，其中，</w:t>
      </w:r>
      <w:r>
        <w:rPr>
          <w:rFonts w:eastAsia="仿宋_GB2312"/>
          <w:sz w:val="32"/>
          <w:szCs w:val="32"/>
        </w:rPr>
        <w:t>一般公共服务支出</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eastAsia="仿宋_GB2312"/>
          <w:sz w:val="32"/>
          <w:szCs w:val="32"/>
        </w:rPr>
        <w:t>%</w:t>
      </w:r>
      <w:r>
        <w:rPr>
          <w:rFonts w:hint="eastAsia" w:eastAsia="仿宋_GB2312"/>
          <w:sz w:val="32"/>
          <w:szCs w:val="32"/>
          <w:lang w:eastAsia="zh-CN"/>
        </w:rPr>
        <w:t>，</w:t>
      </w:r>
      <w:r>
        <w:rPr>
          <w:rFonts w:hint="eastAsia" w:ascii="仿宋_GB2312" w:eastAsia="仿宋_GB2312"/>
          <w:sz w:val="32"/>
          <w:szCs w:val="32"/>
        </w:rPr>
        <w:t>公共安全支出1072.38万元，占88.88%；教育支出0 万元，占0 %；社会保障和就业支出41.64万元，占3.45%；卫生健康支出</w:t>
      </w:r>
      <w:r>
        <w:rPr>
          <w:rFonts w:hint="eastAsia" w:ascii="仿宋_GB2312" w:hAnsi="宋体" w:eastAsia="仿宋_GB2312"/>
          <w:sz w:val="32"/>
          <w:szCs w:val="32"/>
        </w:rPr>
        <w:t>38.50</w:t>
      </w:r>
      <w:r>
        <w:rPr>
          <w:rFonts w:hint="eastAsia" w:ascii="仿宋_GB2312" w:eastAsia="仿宋_GB2312"/>
          <w:sz w:val="32"/>
          <w:szCs w:val="32"/>
        </w:rPr>
        <w:t>万元，占3.19%；住房保障支出</w:t>
      </w:r>
      <w:r>
        <w:rPr>
          <w:rFonts w:hint="eastAsia" w:ascii="仿宋_GB2312" w:hAnsi="宋体" w:eastAsia="仿宋_GB2312"/>
          <w:sz w:val="32"/>
          <w:szCs w:val="32"/>
        </w:rPr>
        <w:t>54</w:t>
      </w:r>
      <w:r>
        <w:rPr>
          <w:rFonts w:hint="eastAsia" w:ascii="仿宋_GB2312" w:eastAsia="仿宋_GB2312"/>
          <w:sz w:val="32"/>
          <w:szCs w:val="32"/>
        </w:rPr>
        <w:t>万元，占4.48%。具体安排情况如下：</w:t>
      </w:r>
    </w:p>
    <w:p>
      <w:pPr>
        <w:widowControl/>
        <w:spacing w:line="600" w:lineRule="exact"/>
        <w:ind w:firstLine="660"/>
        <w:outlineLvl w:val="2"/>
        <w:rPr>
          <w:rFonts w:ascii="仿宋_GB2312" w:eastAsia="仿宋_GB2312"/>
          <w:sz w:val="32"/>
          <w:szCs w:val="32"/>
        </w:rPr>
      </w:pPr>
      <w:r>
        <w:rPr>
          <w:rFonts w:hint="eastAsia" w:ascii="仿宋_GB2312" w:eastAsia="仿宋_GB2312"/>
          <w:b/>
          <w:bCs/>
          <w:sz w:val="32"/>
          <w:szCs w:val="32"/>
        </w:rPr>
        <w:t>（一）基本支出：</w:t>
      </w:r>
      <w:r>
        <w:rPr>
          <w:rFonts w:hint="eastAsia" w:ascii="仿宋_GB2312" w:eastAsia="仿宋_GB2312"/>
          <w:sz w:val="32"/>
          <w:szCs w:val="32"/>
        </w:rPr>
        <w:t>2022年本</w:t>
      </w:r>
      <w:r>
        <w:rPr>
          <w:rFonts w:hint="eastAsia" w:ascii="仿宋_GB2312" w:eastAsia="仿宋_GB2312"/>
          <w:sz w:val="32"/>
          <w:szCs w:val="32"/>
          <w:lang w:eastAsia="zh-CN"/>
        </w:rPr>
        <w:t>部门</w:t>
      </w:r>
      <w:r>
        <w:rPr>
          <w:rFonts w:hint="eastAsia" w:ascii="仿宋_GB2312" w:eastAsia="仿宋_GB2312"/>
          <w:sz w:val="32"/>
          <w:szCs w:val="32"/>
        </w:rPr>
        <w:t>基本支出预算数978.58  万元，主要是为保障部门正常运转、完成日常工作任务而发生的各项支出，包括用于基本工资、津贴补贴等人员经费以及办公费、印刷费、水电费、办公设备购置等公用经费。</w:t>
      </w:r>
    </w:p>
    <w:p>
      <w:pPr>
        <w:ind w:firstLine="640"/>
        <w:outlineLvl w:val="2"/>
        <w:rPr>
          <w:rFonts w:ascii="仿宋_GB2312" w:eastAsia="仿宋_GB2312"/>
          <w:sz w:val="32"/>
          <w:szCs w:val="32"/>
        </w:rPr>
      </w:pPr>
      <w:r>
        <w:rPr>
          <w:rFonts w:hint="eastAsia" w:ascii="仿宋_GB2312" w:eastAsia="仿宋_GB2312"/>
          <w:b/>
          <w:bCs/>
          <w:sz w:val="32"/>
          <w:szCs w:val="32"/>
        </w:rPr>
        <w:t>（二）项目支出：</w:t>
      </w:r>
      <w:r>
        <w:rPr>
          <w:rFonts w:hint="eastAsia" w:ascii="仿宋_GB2312" w:eastAsia="仿宋_GB2312"/>
          <w:sz w:val="32"/>
          <w:szCs w:val="32"/>
        </w:rPr>
        <w:t>2022年本</w:t>
      </w:r>
      <w:r>
        <w:rPr>
          <w:rFonts w:hint="eastAsia" w:ascii="仿宋_GB2312" w:eastAsia="仿宋_GB2312"/>
          <w:sz w:val="32"/>
          <w:szCs w:val="32"/>
          <w:lang w:eastAsia="zh-CN"/>
        </w:rPr>
        <w:t>部门</w:t>
      </w:r>
      <w:r>
        <w:rPr>
          <w:rFonts w:hint="eastAsia" w:ascii="仿宋_GB2312" w:eastAsia="仿宋_GB2312"/>
          <w:sz w:val="32"/>
          <w:szCs w:val="32"/>
        </w:rPr>
        <w:t>项目支出预算227.94万元，主要是</w:t>
      </w:r>
      <w:r>
        <w:rPr>
          <w:rFonts w:hint="eastAsia" w:ascii="仿宋_GB2312" w:hAnsi="宋体" w:eastAsia="仿宋_GB2312"/>
          <w:sz w:val="32"/>
          <w:szCs w:val="32"/>
          <w:lang w:eastAsia="zh-CN"/>
        </w:rPr>
        <w:t>部门</w:t>
      </w:r>
      <w:r>
        <w:rPr>
          <w:rFonts w:hint="eastAsia" w:ascii="仿宋_GB2312" w:hAnsi="宋体" w:eastAsia="仿宋_GB2312"/>
          <w:sz w:val="32"/>
          <w:szCs w:val="32"/>
        </w:rPr>
        <w:t>为完成特定行政工作任务或事业发展目标而发生的支出，包括有关事业发展专项、专项业务费、基本建设支出等，其中：业务工作经费专项支出49.54万元，主要用于扶贫项目、援疆项目、被装购置、荣誉室建设等方面；运行维护专项支出178.40万元，主要用于档案数字化建设、办公设备购置、办公楼视频监控等方面</w:t>
      </w:r>
      <w:r>
        <w:rPr>
          <w:rFonts w:hint="eastAsia" w:ascii="仿宋_GB2312" w:eastAsia="仿宋_GB2312"/>
          <w:sz w:val="32"/>
          <w:szCs w:val="32"/>
        </w:rPr>
        <w:t>。</w:t>
      </w:r>
    </w:p>
    <w:p>
      <w:pPr>
        <w:ind w:firstLine="640"/>
        <w:outlineLvl w:val="1"/>
        <w:rPr>
          <w:rFonts w:ascii="黑体" w:hAnsi="黑体" w:eastAsia="黑体" w:cs="黑体"/>
          <w:sz w:val="32"/>
          <w:szCs w:val="32"/>
        </w:rPr>
      </w:pPr>
      <w:bookmarkStart w:id="4" w:name="_Toc32368"/>
      <w:r>
        <w:rPr>
          <w:rFonts w:hint="eastAsia" w:ascii="黑体" w:hAnsi="黑体" w:eastAsia="黑体" w:cs="黑体"/>
          <w:sz w:val="32"/>
          <w:szCs w:val="32"/>
          <w:lang w:eastAsia="zh-CN"/>
        </w:rPr>
        <w:t>五</w:t>
      </w:r>
      <w:r>
        <w:rPr>
          <w:rFonts w:hint="eastAsia" w:ascii="黑体" w:hAnsi="黑体" w:eastAsia="黑体" w:cs="黑体"/>
          <w:sz w:val="32"/>
          <w:szCs w:val="32"/>
        </w:rPr>
        <w:t>、政府性基金预算支出</w:t>
      </w:r>
      <w:bookmarkEnd w:id="4"/>
    </w:p>
    <w:p>
      <w:pPr>
        <w:ind w:firstLine="640"/>
        <w:rPr>
          <w:rFonts w:ascii="仿宋_GB2312" w:eastAsia="仿宋_GB2312"/>
          <w:sz w:val="32"/>
          <w:szCs w:val="32"/>
        </w:rPr>
      </w:pPr>
      <w:r>
        <w:rPr>
          <w:rFonts w:hint="eastAsia" w:ascii="仿宋_GB2312" w:eastAsia="仿宋_GB2312"/>
          <w:sz w:val="32"/>
          <w:szCs w:val="32"/>
        </w:rPr>
        <w:t>2022年本</w:t>
      </w:r>
      <w:r>
        <w:rPr>
          <w:rFonts w:hint="eastAsia" w:ascii="仿宋_GB2312" w:eastAsia="仿宋_GB2312"/>
          <w:sz w:val="32"/>
          <w:szCs w:val="32"/>
          <w:lang w:eastAsia="zh-CN"/>
        </w:rPr>
        <w:t>部门</w:t>
      </w:r>
      <w:r>
        <w:rPr>
          <w:rFonts w:hint="eastAsia" w:ascii="仿宋_GB2312" w:eastAsia="仿宋_GB2312"/>
          <w:sz w:val="32"/>
          <w:szCs w:val="32"/>
        </w:rPr>
        <w:t>无政府性基金安排的支出。</w:t>
      </w:r>
    </w:p>
    <w:p>
      <w:pPr>
        <w:widowControl/>
        <w:spacing w:line="600" w:lineRule="exact"/>
        <w:ind w:firstLine="660"/>
        <w:outlineLvl w:val="1"/>
        <w:rPr>
          <w:rFonts w:eastAsia="黑体"/>
          <w:sz w:val="32"/>
          <w:szCs w:val="32"/>
        </w:rPr>
      </w:pPr>
      <w:bookmarkStart w:id="5" w:name="_Toc5712"/>
      <w:r>
        <w:rPr>
          <w:rFonts w:hint="eastAsia" w:eastAsia="黑体"/>
          <w:sz w:val="32"/>
          <w:szCs w:val="32"/>
          <w:lang w:eastAsia="zh-CN"/>
        </w:rPr>
        <w:t>六</w:t>
      </w:r>
      <w:r>
        <w:rPr>
          <w:rFonts w:eastAsia="黑体"/>
          <w:sz w:val="32"/>
          <w:szCs w:val="32"/>
        </w:rPr>
        <w:t>、其他重要事项的情况说明</w:t>
      </w:r>
      <w:bookmarkEnd w:id="5"/>
    </w:p>
    <w:p>
      <w:pPr>
        <w:widowControl/>
        <w:spacing w:line="600" w:lineRule="exact"/>
        <w:ind w:firstLine="643" w:firstLineChars="200"/>
        <w:rPr>
          <w:rFonts w:ascii="仿宋_GB2312" w:eastAsia="仿宋_GB2312"/>
          <w:color w:val="000000"/>
          <w:sz w:val="32"/>
          <w:szCs w:val="32"/>
        </w:rPr>
      </w:pPr>
      <w:r>
        <w:rPr>
          <w:rFonts w:hint="eastAsia" w:ascii="仿宋_GB2312" w:eastAsia="仿宋_GB2312"/>
          <w:b/>
          <w:bCs/>
          <w:sz w:val="32"/>
          <w:szCs w:val="32"/>
        </w:rPr>
        <w:t>（一）机关运行经费</w:t>
      </w:r>
      <w:r>
        <w:rPr>
          <w:rFonts w:hint="eastAsia" w:ascii="仿宋_GB2312" w:eastAsia="仿宋_GB2312"/>
          <w:b/>
          <w:bCs/>
          <w:color w:val="000000"/>
          <w:sz w:val="32"/>
          <w:szCs w:val="32"/>
        </w:rPr>
        <w:t>：</w:t>
      </w:r>
      <w:r>
        <w:rPr>
          <w:rFonts w:hint="eastAsia" w:ascii="仿宋_GB2312" w:eastAsia="仿宋_GB2312"/>
          <w:color w:val="000000"/>
          <w:sz w:val="32"/>
          <w:szCs w:val="32"/>
        </w:rPr>
        <w:t>2022年</w:t>
      </w:r>
      <w:r>
        <w:rPr>
          <w:rFonts w:hint="eastAsia" w:ascii="仿宋_GB2312" w:eastAsia="仿宋_GB2312"/>
          <w:color w:val="000000"/>
          <w:sz w:val="32"/>
          <w:szCs w:val="32"/>
          <w:lang w:eastAsia="zh-CN"/>
        </w:rPr>
        <w:t>本部门的机关运行经费</w:t>
      </w:r>
      <w:r>
        <w:rPr>
          <w:rFonts w:hint="eastAsia" w:ascii="仿宋_GB2312" w:eastAsia="仿宋_GB2312"/>
          <w:color w:val="000000"/>
          <w:sz w:val="32"/>
          <w:szCs w:val="32"/>
        </w:rPr>
        <w:t>为324.09万元，</w:t>
      </w:r>
      <w:r>
        <w:rPr>
          <w:rFonts w:hint="eastAsia" w:ascii="仿宋_GB2312" w:eastAsia="仿宋_GB2312"/>
          <w:color w:val="000000"/>
          <w:sz w:val="32"/>
          <w:szCs w:val="32"/>
          <w:lang w:eastAsia="zh-CN"/>
        </w:rPr>
        <w:t>比上年</w:t>
      </w:r>
      <w:r>
        <w:rPr>
          <w:rFonts w:hint="eastAsia" w:ascii="仿宋_GB2312" w:hAnsi="宋体" w:eastAsia="仿宋_GB2312"/>
          <w:color w:val="000000"/>
          <w:sz w:val="32"/>
          <w:szCs w:val="32"/>
        </w:rPr>
        <w:t>预算增加5.84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上升</w:t>
      </w:r>
      <w:r>
        <w:rPr>
          <w:rFonts w:hint="eastAsia" w:ascii="仿宋_GB2312" w:eastAsia="仿宋_GB2312"/>
          <w:color w:val="000000"/>
          <w:sz w:val="32"/>
          <w:szCs w:val="32"/>
        </w:rPr>
        <w:t xml:space="preserve"> 1.8%，主要是2022年新招录了正式干警及临聘人员。</w:t>
      </w:r>
    </w:p>
    <w:p>
      <w:pPr>
        <w:widowControl/>
        <w:spacing w:line="600" w:lineRule="exact"/>
        <w:ind w:firstLine="643" w:firstLineChars="200"/>
        <w:rPr>
          <w:rFonts w:hint="eastAsia" w:ascii="仿宋_GB2312" w:eastAsia="仿宋_GB2312"/>
          <w:b/>
          <w:color w:val="FF0000"/>
          <w:sz w:val="32"/>
          <w:szCs w:val="32"/>
          <w:lang w:eastAsia="zh-CN"/>
        </w:rPr>
      </w:pPr>
      <w:r>
        <w:rPr>
          <w:rFonts w:hint="eastAsia" w:ascii="仿宋_GB2312" w:eastAsia="仿宋_GB2312"/>
          <w:b/>
          <w:bCs/>
          <w:color w:val="000000"/>
          <w:sz w:val="32"/>
          <w:szCs w:val="32"/>
        </w:rPr>
        <w:t>（二）“三公”经费预算：</w:t>
      </w:r>
      <w:r>
        <w:rPr>
          <w:rFonts w:hint="eastAsia" w:ascii="仿宋_GB2312" w:hAnsi="宋体" w:eastAsia="仿宋_GB2312"/>
          <w:color w:val="000000"/>
          <w:sz w:val="32"/>
          <w:szCs w:val="32"/>
        </w:rPr>
        <w:t>2022年本部门</w:t>
      </w:r>
      <w:r>
        <w:rPr>
          <w:rFonts w:hint="eastAsia" w:ascii="仿宋_GB2312" w:eastAsia="仿宋_GB2312"/>
          <w:color w:val="000000"/>
          <w:sz w:val="32"/>
          <w:szCs w:val="32"/>
        </w:rPr>
        <w:t>“三公”经费预算数为 24.8 万元，其中，公务接待费4万元，公务用车购置及运行费20.80万元（其中，公务用车购置费13.80 万元，公务用车运行费7万元），因公出国（境）费0 万元。2022年“三公”经费预算较2021年</w:t>
      </w:r>
      <w:r>
        <w:rPr>
          <w:rFonts w:hint="eastAsia" w:ascii="仿宋_GB2312" w:eastAsia="仿宋_GB2312"/>
          <w:sz w:val="32"/>
          <w:szCs w:val="32"/>
        </w:rPr>
        <w:t>持平。</w:t>
      </w:r>
      <w:r>
        <w:rPr>
          <w:rFonts w:hint="eastAsia" w:ascii="仿宋_GB2312" w:eastAsia="仿宋_GB2312"/>
          <w:sz w:val="32"/>
          <w:szCs w:val="32"/>
          <w:lang w:eastAsia="zh-CN"/>
        </w:rPr>
        <w:t>主要是按要求严格控制三公经费。</w:t>
      </w:r>
    </w:p>
    <w:p>
      <w:pPr>
        <w:widowControl/>
        <w:spacing w:line="600" w:lineRule="exact"/>
        <w:ind w:firstLine="660"/>
        <w:rPr>
          <w:rFonts w:hint="eastAsia" w:ascii="仿宋_GB2312" w:eastAsia="仿宋_GB2312"/>
          <w:sz w:val="32"/>
          <w:szCs w:val="32"/>
          <w:lang w:eastAsia="zh-CN"/>
        </w:rPr>
      </w:pPr>
      <w:r>
        <w:rPr>
          <w:rFonts w:hint="eastAsia" w:ascii="仿宋_GB2312" w:eastAsia="仿宋_GB2312"/>
          <w:b/>
          <w:bCs/>
          <w:sz w:val="32"/>
          <w:szCs w:val="32"/>
        </w:rPr>
        <w:t>（三）一般性支出情况：</w:t>
      </w:r>
      <w:r>
        <w:rPr>
          <w:rFonts w:hint="eastAsia" w:ascii="仿宋_GB2312" w:eastAsia="仿宋_GB2312"/>
          <w:sz w:val="32"/>
          <w:szCs w:val="32"/>
        </w:rPr>
        <w:t>2022年本</w:t>
      </w:r>
      <w:r>
        <w:rPr>
          <w:rFonts w:hint="eastAsia" w:ascii="仿宋_GB2312" w:eastAsia="仿宋_GB2312"/>
          <w:sz w:val="32"/>
          <w:szCs w:val="32"/>
          <w:lang w:eastAsia="zh-CN"/>
        </w:rPr>
        <w:t>部门</w:t>
      </w:r>
      <w:r>
        <w:rPr>
          <w:rFonts w:hint="eastAsia" w:ascii="仿宋_GB2312" w:eastAsia="仿宋_GB2312"/>
          <w:sz w:val="32"/>
          <w:szCs w:val="32"/>
        </w:rPr>
        <w:t>会议费预算0 万元，拟召开 0 次会议</w:t>
      </w:r>
      <w:r>
        <w:rPr>
          <w:rFonts w:hint="eastAsia" w:ascii="仿宋_GB2312" w:eastAsia="仿宋_GB2312"/>
          <w:sz w:val="32"/>
          <w:szCs w:val="32"/>
          <w:lang w:eastAsia="zh-CN"/>
        </w:rPr>
        <w:t>，人数</w:t>
      </w:r>
      <w:r>
        <w:rPr>
          <w:rFonts w:hint="eastAsia" w:ascii="仿宋_GB2312" w:eastAsia="仿宋_GB2312"/>
          <w:sz w:val="32"/>
          <w:szCs w:val="32"/>
          <w:lang w:val="en-US" w:eastAsia="zh-CN"/>
        </w:rPr>
        <w:t>0人；</w:t>
      </w:r>
      <w:r>
        <w:rPr>
          <w:rFonts w:hint="eastAsia" w:ascii="仿宋_GB2312" w:eastAsia="仿宋_GB2312"/>
          <w:sz w:val="32"/>
          <w:szCs w:val="32"/>
        </w:rPr>
        <w:t>培训费预算0 万元，拟开展0 次培训，人数 0 人</w:t>
      </w:r>
      <w:r>
        <w:rPr>
          <w:rFonts w:hint="eastAsia" w:ascii="仿宋_GB2312" w:eastAsia="仿宋_GB2312"/>
          <w:sz w:val="32"/>
          <w:szCs w:val="32"/>
          <w:lang w:eastAsia="zh-CN"/>
        </w:rPr>
        <w:t>；</w:t>
      </w:r>
      <w:r>
        <w:rPr>
          <w:rFonts w:eastAsia="仿宋_GB2312"/>
          <w:kern w:val="0"/>
          <w:sz w:val="32"/>
          <w:szCs w:val="32"/>
        </w:rPr>
        <w:t>拟举办</w:t>
      </w:r>
      <w:r>
        <w:rPr>
          <w:rFonts w:hint="eastAsia" w:eastAsia="仿宋_GB2312"/>
          <w:kern w:val="0"/>
          <w:sz w:val="32"/>
          <w:szCs w:val="32"/>
          <w:lang w:val="en-US" w:eastAsia="zh-CN"/>
        </w:rPr>
        <w:t>0次</w:t>
      </w:r>
      <w:r>
        <w:rPr>
          <w:rFonts w:eastAsia="仿宋_GB2312"/>
          <w:kern w:val="0"/>
          <w:sz w:val="32"/>
          <w:szCs w:val="32"/>
        </w:rPr>
        <w:t>节庆、晚会、论坛、赛事活动，经费预算</w:t>
      </w:r>
      <w:r>
        <w:rPr>
          <w:rFonts w:hint="eastAsia" w:eastAsia="仿宋_GB2312"/>
          <w:kern w:val="0"/>
          <w:sz w:val="32"/>
          <w:szCs w:val="32"/>
          <w:lang w:val="en-US" w:eastAsia="zh-CN"/>
        </w:rPr>
        <w:t>0</w:t>
      </w:r>
      <w:r>
        <w:rPr>
          <w:rFonts w:eastAsia="仿宋_GB2312"/>
          <w:kern w:val="0"/>
          <w:sz w:val="32"/>
          <w:szCs w:val="32"/>
        </w:rPr>
        <w:t>万元。</w:t>
      </w:r>
    </w:p>
    <w:p>
      <w:pPr>
        <w:widowControl/>
        <w:spacing w:line="600" w:lineRule="exact"/>
        <w:ind w:firstLine="660"/>
        <w:rPr>
          <w:rFonts w:ascii="仿宋_GB2312" w:eastAsia="仿宋_GB2312"/>
          <w:sz w:val="32"/>
          <w:szCs w:val="32"/>
        </w:rPr>
      </w:pPr>
      <w:r>
        <w:rPr>
          <w:rFonts w:hint="eastAsia" w:ascii="仿宋_GB2312" w:eastAsia="仿宋_GB2312"/>
          <w:b/>
          <w:bCs/>
          <w:sz w:val="32"/>
          <w:szCs w:val="32"/>
        </w:rPr>
        <w:t>（四）政府采购情况：</w:t>
      </w:r>
      <w:r>
        <w:rPr>
          <w:rFonts w:hint="eastAsia" w:ascii="仿宋_GB2312" w:eastAsia="仿宋_GB2312"/>
          <w:sz w:val="32"/>
          <w:szCs w:val="32"/>
        </w:rPr>
        <w:t>2022年</w:t>
      </w:r>
      <w:r>
        <w:rPr>
          <w:rFonts w:hint="eastAsia" w:ascii="仿宋_GB2312" w:hAnsi="宋体" w:eastAsia="仿宋_GB2312"/>
          <w:sz w:val="32"/>
          <w:szCs w:val="32"/>
        </w:rPr>
        <w:t>本</w:t>
      </w:r>
      <w:r>
        <w:rPr>
          <w:rFonts w:hint="eastAsia" w:ascii="仿宋_GB2312" w:hAnsi="宋体" w:eastAsia="仿宋_GB2312"/>
          <w:sz w:val="32"/>
          <w:szCs w:val="32"/>
          <w:lang w:eastAsia="zh-CN"/>
        </w:rPr>
        <w:t>部门</w:t>
      </w:r>
      <w:r>
        <w:rPr>
          <w:rFonts w:hint="eastAsia" w:ascii="仿宋_GB2312" w:eastAsia="仿宋_GB2312"/>
          <w:sz w:val="32"/>
          <w:szCs w:val="32"/>
        </w:rPr>
        <w:t>政府采购预算总额 0万元，其中，</w:t>
      </w:r>
      <w:r>
        <w:rPr>
          <w:rFonts w:hint="eastAsia" w:ascii="仿宋_GB2312" w:hAnsi="宋体" w:eastAsia="仿宋_GB2312"/>
          <w:sz w:val="32"/>
          <w:szCs w:val="32"/>
        </w:rPr>
        <w:t>货物</w:t>
      </w:r>
      <w:r>
        <w:rPr>
          <w:rFonts w:hint="eastAsia" w:ascii="仿宋_GB2312" w:hAnsi="宋体" w:eastAsia="仿宋_GB2312"/>
          <w:sz w:val="32"/>
          <w:szCs w:val="32"/>
          <w:lang w:eastAsia="zh-CN"/>
        </w:rPr>
        <w:t>类采购</w:t>
      </w:r>
      <w:r>
        <w:rPr>
          <w:rFonts w:hint="eastAsia" w:ascii="仿宋_GB2312" w:hAnsi="宋体" w:eastAsia="仿宋_GB2312"/>
          <w:sz w:val="32"/>
          <w:szCs w:val="32"/>
        </w:rPr>
        <w:t xml:space="preserve">预算0 </w:t>
      </w:r>
      <w:r>
        <w:rPr>
          <w:rFonts w:hint="eastAsia" w:ascii="仿宋_GB2312" w:eastAsia="仿宋_GB2312"/>
          <w:sz w:val="32"/>
          <w:szCs w:val="32"/>
        </w:rPr>
        <w:t>万元；</w:t>
      </w:r>
      <w:r>
        <w:rPr>
          <w:rFonts w:eastAsia="仿宋_GB2312"/>
          <w:sz w:val="32"/>
          <w:szCs w:val="32"/>
        </w:rPr>
        <w:t>工程类采购预算</w:t>
      </w:r>
      <w:r>
        <w:rPr>
          <w:rFonts w:hint="eastAsia" w:eastAsia="仿宋_GB2312"/>
          <w:sz w:val="32"/>
          <w:szCs w:val="32"/>
          <w:lang w:val="en-US" w:eastAsia="zh-CN"/>
        </w:rPr>
        <w:t>0</w:t>
      </w:r>
      <w:r>
        <w:rPr>
          <w:rFonts w:eastAsia="仿宋_GB2312"/>
          <w:sz w:val="32"/>
          <w:szCs w:val="32"/>
        </w:rPr>
        <w:t>万元；服务类采购预算</w:t>
      </w:r>
      <w:r>
        <w:rPr>
          <w:rFonts w:hint="eastAsia" w:eastAsia="仿宋_GB2312"/>
          <w:sz w:val="32"/>
          <w:szCs w:val="32"/>
          <w:lang w:val="en-US" w:eastAsia="zh-CN"/>
        </w:rPr>
        <w:t>0</w:t>
      </w:r>
      <w:r>
        <w:rPr>
          <w:rFonts w:eastAsia="仿宋_GB2312"/>
          <w:sz w:val="32"/>
          <w:szCs w:val="32"/>
        </w:rPr>
        <w:t>万元。</w:t>
      </w:r>
    </w:p>
    <w:p>
      <w:pPr>
        <w:widowControl/>
        <w:spacing w:line="600" w:lineRule="atLeast"/>
        <w:ind w:firstLine="662" w:firstLineChars="206"/>
        <w:jc w:val="left"/>
        <w:outlineLvl w:val="2"/>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（五）国有资产占用使用及新增资产配置情况：</w:t>
      </w:r>
      <w:r>
        <w:rPr>
          <w:rFonts w:hint="eastAsia" w:ascii="仿宋_GB2312" w:hAnsi="仿宋_GB2312" w:eastAsia="仿宋_GB2312" w:cs="仿宋_GB2312"/>
          <w:kern w:val="0"/>
          <w:sz w:val="32"/>
          <w:szCs w:val="32"/>
          <w:shd w:val="clear" w:color="auto" w:fill="FFFFFF"/>
        </w:rPr>
        <w:t>截至2021年12月底，本</w:t>
      </w:r>
      <w:r>
        <w:rPr>
          <w:rFonts w:hint="eastAsia" w:ascii="仿宋_GB2312" w:hAnsi="仿宋_GB2312" w:eastAsia="仿宋_GB2312" w:cs="仿宋_GB2312"/>
          <w:kern w:val="0"/>
          <w:sz w:val="32"/>
          <w:szCs w:val="32"/>
          <w:shd w:val="clear" w:color="auto" w:fill="FFFFFF"/>
          <w:lang w:eastAsia="zh-CN"/>
        </w:rPr>
        <w:t>部门</w:t>
      </w:r>
      <w:r>
        <w:rPr>
          <w:rFonts w:hint="eastAsia" w:ascii="仿宋_GB2312" w:hAnsi="仿宋_GB2312" w:eastAsia="仿宋_GB2312" w:cs="仿宋_GB2312"/>
          <w:kern w:val="0"/>
          <w:sz w:val="32"/>
          <w:szCs w:val="32"/>
          <w:shd w:val="clear" w:color="auto" w:fill="FFFFFF"/>
        </w:rPr>
        <w:t>共有公务用车5辆，其中，机要通信用车0 辆，应急保障用车0 辆，执法执勤用车</w:t>
      </w: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rPr>
        <w:t>辆，特种专业技术用车</w:t>
      </w: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rPr>
        <w:t>辆，其他按照规定配备的公务用车 0辆。单位价值50万元以上通用设备0 台，单位价值100万元以上专用设备 0 台。2022年拟新增配置公务用车1辆，其中，机要通信用车0 辆，应急保障用车0 辆，执法执勤用车1辆，特种专业技术用车0 辆，其他按照规定配备的公务用车 0辆。</w:t>
      </w:r>
      <w:r>
        <w:rPr>
          <w:rFonts w:eastAsia="仿宋_GB2312"/>
          <w:bCs/>
          <w:kern w:val="0"/>
          <w:sz w:val="32"/>
          <w:szCs w:val="32"/>
        </w:rPr>
        <w:t>新增配备</w:t>
      </w:r>
      <w:r>
        <w:rPr>
          <w:rFonts w:hint="eastAsia" w:ascii="仿宋_GB2312" w:hAnsi="仿宋_GB2312" w:eastAsia="仿宋_GB2312" w:cs="仿宋_GB2312"/>
          <w:kern w:val="0"/>
          <w:sz w:val="32"/>
          <w:szCs w:val="32"/>
          <w:shd w:val="clear" w:color="auto" w:fill="FFFFFF"/>
        </w:rPr>
        <w:t>单位价值50万元以上通用设备0 台，单位价值100万元以上专用设备 0 台。</w:t>
      </w:r>
    </w:p>
    <w:p>
      <w:pPr>
        <w:widowControl/>
        <w:spacing w:line="600" w:lineRule="atLeast"/>
        <w:ind w:firstLine="662" w:firstLineChars="206"/>
        <w:jc w:val="left"/>
        <w:outlineLvl w:val="2"/>
        <w:rPr>
          <w:rFonts w:eastAsia="仿宋_GB2312"/>
          <w:bCs/>
          <w:kern w:val="0"/>
          <w:sz w:val="32"/>
          <w:szCs w:val="32"/>
        </w:rPr>
      </w:pPr>
      <w:r>
        <w:rPr>
          <w:rFonts w:eastAsia="楷体_GB2312"/>
          <w:b/>
          <w:bCs/>
          <w:kern w:val="0"/>
          <w:sz w:val="32"/>
          <w:szCs w:val="32"/>
        </w:rPr>
        <w:t>（六）预算绩效目标说明：</w:t>
      </w:r>
      <w:r>
        <w:rPr>
          <w:rFonts w:eastAsia="仿宋_GB2312"/>
          <w:bCs/>
          <w:kern w:val="0"/>
          <w:sz w:val="32"/>
          <w:szCs w:val="32"/>
        </w:rPr>
        <w:t>本部门所有支出实行绩效目标管理。纳入202</w:t>
      </w:r>
      <w:r>
        <w:rPr>
          <w:rFonts w:hint="eastAsia" w:eastAsia="仿宋_GB2312"/>
          <w:bCs/>
          <w:kern w:val="0"/>
          <w:sz w:val="32"/>
          <w:szCs w:val="32"/>
        </w:rPr>
        <w:t>2</w:t>
      </w:r>
      <w:r>
        <w:rPr>
          <w:rFonts w:eastAsia="仿宋_GB2312"/>
          <w:bCs/>
          <w:kern w:val="0"/>
          <w:sz w:val="32"/>
          <w:szCs w:val="32"/>
        </w:rPr>
        <w:t>年部门整体支出绩效目标的金额</w:t>
      </w:r>
      <w:bookmarkStart w:id="7" w:name="_GoBack"/>
      <w:bookmarkEnd w:id="7"/>
      <w:r>
        <w:rPr>
          <w:rFonts w:hint="eastAsia" w:eastAsia="仿宋_GB2312"/>
          <w:bCs/>
          <w:kern w:val="0"/>
          <w:sz w:val="32"/>
          <w:szCs w:val="32"/>
        </w:rPr>
        <w:t>1206.52</w:t>
      </w:r>
      <w:r>
        <w:rPr>
          <w:rFonts w:eastAsia="仿宋_GB2312"/>
          <w:bCs/>
          <w:kern w:val="0"/>
          <w:sz w:val="32"/>
          <w:szCs w:val="32"/>
        </w:rPr>
        <w:t>万元，其中，基本支出</w:t>
      </w:r>
      <w:r>
        <w:rPr>
          <w:rFonts w:hint="eastAsia" w:eastAsia="仿宋_GB2312"/>
          <w:bCs/>
          <w:kern w:val="0"/>
          <w:sz w:val="32"/>
          <w:szCs w:val="32"/>
        </w:rPr>
        <w:t xml:space="preserve">978.58 </w:t>
      </w:r>
      <w:r>
        <w:rPr>
          <w:rFonts w:eastAsia="仿宋_GB2312"/>
          <w:bCs/>
          <w:kern w:val="0"/>
          <w:sz w:val="32"/>
          <w:szCs w:val="32"/>
        </w:rPr>
        <w:t>万元，项目支出</w:t>
      </w:r>
      <w:r>
        <w:rPr>
          <w:rFonts w:hint="eastAsia" w:eastAsia="仿宋_GB2312"/>
          <w:bCs/>
          <w:kern w:val="0"/>
          <w:sz w:val="32"/>
          <w:szCs w:val="32"/>
        </w:rPr>
        <w:t>227.94</w:t>
      </w:r>
      <w:r>
        <w:rPr>
          <w:rFonts w:eastAsia="仿宋_GB2312"/>
          <w:bCs/>
          <w:kern w:val="0"/>
          <w:sz w:val="32"/>
          <w:szCs w:val="32"/>
        </w:rPr>
        <w:t>万元，具体绩效目标详见报表。</w:t>
      </w:r>
      <w:bookmarkStart w:id="6" w:name="_Toc3254"/>
    </w:p>
    <w:p>
      <w:pPr>
        <w:widowControl/>
        <w:spacing w:line="600" w:lineRule="atLeast"/>
        <w:ind w:firstLine="659" w:firstLineChars="206"/>
        <w:jc w:val="left"/>
        <w:outlineLvl w:val="2"/>
        <w:rPr>
          <w:rFonts w:eastAsia="黑体"/>
          <w:sz w:val="32"/>
          <w:szCs w:val="32"/>
        </w:rPr>
      </w:pPr>
      <w:r>
        <w:rPr>
          <w:rFonts w:hint="eastAsia" w:eastAsia="黑体"/>
          <w:sz w:val="32"/>
          <w:szCs w:val="32"/>
          <w:lang w:eastAsia="zh-CN"/>
        </w:rPr>
        <w:t>七、</w:t>
      </w:r>
      <w:r>
        <w:rPr>
          <w:rFonts w:eastAsia="黑体"/>
          <w:sz w:val="32"/>
          <w:szCs w:val="32"/>
        </w:rPr>
        <w:t>名词解释</w:t>
      </w:r>
      <w:bookmarkEnd w:id="6"/>
    </w:p>
    <w:p>
      <w:pPr>
        <w:widowControl/>
        <w:spacing w:line="600" w:lineRule="atLeast"/>
        <w:ind w:firstLine="640" w:firstLineChars="200"/>
        <w:jc w:val="left"/>
        <w:rPr>
          <w:rFonts w:ascii="仿宋_GB2312" w:eastAsia="仿宋_GB2312"/>
          <w:sz w:val="32"/>
          <w:szCs w:val="32"/>
        </w:rPr>
      </w:pPr>
      <w:r>
        <w:rPr>
          <w:rFonts w:hint="eastAsia" w:ascii="仿宋_GB2312" w:eastAsia="仿宋_GB2312"/>
          <w:sz w:val="32"/>
          <w:szCs w:val="32"/>
        </w:rPr>
        <w:t>1、机关运行经费：是指各</w:t>
      </w:r>
      <w:r>
        <w:rPr>
          <w:rFonts w:hint="eastAsia" w:ascii="仿宋_GB2312" w:eastAsia="仿宋_GB2312"/>
          <w:sz w:val="32"/>
          <w:szCs w:val="32"/>
          <w:lang w:eastAsia="zh-CN"/>
        </w:rPr>
        <w:t>部门</w:t>
      </w:r>
      <w:r>
        <w:rPr>
          <w:rFonts w:hint="eastAsia" w:ascii="仿宋_GB2312" w:eastAsia="仿宋_GB2312"/>
          <w:sz w:val="32"/>
          <w:szCs w:val="32"/>
        </w:rPr>
        <w:t>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hint="eastAsia" w:ascii="仿宋_GB2312" w:eastAsia="仿宋_GB2312"/>
          <w:sz w:val="32"/>
          <w:szCs w:val="32"/>
        </w:rPr>
      </w:pPr>
      <w:r>
        <w:rPr>
          <w:rFonts w:hint="eastAsia" w:ascii="仿宋_GB2312" w:eastAsia="仿宋_GB2312"/>
          <w:sz w:val="32"/>
          <w:szCs w:val="32"/>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widowControl/>
        <w:spacing w:line="600" w:lineRule="exact"/>
        <w:rPr>
          <w:rFonts w:hint="eastAsia" w:ascii="仿宋_GB2312" w:eastAsia="仿宋_GB2312"/>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9</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llYmQyNDUzMGYxYWIxNjRiZjk1NzE3MDAwNmE1MzIifQ=="/>
  </w:docVars>
  <w:rsids>
    <w:rsidRoot w:val="00D916B5"/>
    <w:rsid w:val="00095FF4"/>
    <w:rsid w:val="00D916B5"/>
    <w:rsid w:val="1DC0145E"/>
    <w:rsid w:val="30F44CF7"/>
    <w:rsid w:val="3FBF37CB"/>
    <w:rsid w:val="3FDF7558"/>
    <w:rsid w:val="44773C9B"/>
    <w:rsid w:val="4F0F403A"/>
    <w:rsid w:val="5BB3D792"/>
    <w:rsid w:val="5D5D5B6F"/>
    <w:rsid w:val="5E795D4E"/>
    <w:rsid w:val="5F7F2BAD"/>
    <w:rsid w:val="5FC7A4AB"/>
    <w:rsid w:val="5FFB3A8C"/>
    <w:rsid w:val="7C07400A"/>
    <w:rsid w:val="7EF745EE"/>
    <w:rsid w:val="7EFF2CD2"/>
    <w:rsid w:val="B7ED4AB7"/>
    <w:rsid w:val="BFFF232F"/>
    <w:rsid w:val="DFDDD39D"/>
    <w:rsid w:val="E3F7E71B"/>
    <w:rsid w:val="E5F67CFE"/>
    <w:rsid w:val="EF1E81D6"/>
    <w:rsid w:val="F2BDD584"/>
    <w:rsid w:val="F3F729CA"/>
    <w:rsid w:val="F3FE9F9C"/>
    <w:rsid w:val="FDF5CE2A"/>
    <w:rsid w:val="FF6B6013"/>
    <w:rsid w:val="FFB2A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3679</Words>
  <Characters>3932</Characters>
  <Lines>28</Lines>
  <Paragraphs>8</Paragraphs>
  <TotalTime>0</TotalTime>
  <ScaleCrop>false</ScaleCrop>
  <LinksUpToDate>false</LinksUpToDate>
  <CharactersWithSpaces>3978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2022-03-04T01:33:00Z</dcterms:created>
  <dc:creator>lenovo</dc:creator>
  <cp:lastModifiedBy>徐旖旎</cp:lastModifiedBy>
  <dcterms:modified xsi:type="dcterms:W3CDTF">2022-11-07T04:42:57Z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BF6B196F1C694F5C8EE2A769930D21A0</vt:lpwstr>
  </property>
</Properties>
</file>